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MBVerfV — Ankündigung der Bewertung und Einholung von Ersteinschätzungen</w:t>
      </w:r>
    </w:p>
    <w:p>
      <w:r>
        <w:rPr>
          <w:color w:val="555555"/>
          <w:sz w:val="18"/>
        </w:rPr>
        <w:t xml:space="preserve">Methodenbewertungsverfahrensverordnung</w:t>
      </w:r>
    </w:p>
    <w:p>
      <w:r>
        <w:rPr>
          <w:color w:val="555555"/>
          <w:sz w:val="18"/>
        </w:rPr>
        <w:t xml:space="preserve">Stand: 27.06.2020 (konsolidierte Textfassung, kein amtliches Inkrafttretensdatum)</w:t>
      </w:r>
    </w:p>
    <w:p>
      <w:r>
        <w:t xml:space="preserve">(1) Nach der Annahme eines Antrags macht der Gemeinsame Bundesausschuss unverzüglich bekannt, welche Untersuchungs- oder Behandlungsmethode auf Grund des angenommenen Antrags von ihm zu bewerten ist. Die Bekanntmachung erfolgt auf seiner Internetseite, im Bundesanzeiger sowie in geeigneten Fachzeitschriften.</w:t>
      </w:r>
    </w:p>
    <w:p>
      <w:r>
        <w:t xml:space="preserve">(2) Mit der Veröffentlichung erhalten insbesondere die Organisationen, die nach gesetzlichen Vorschriften zu dem Beschluss nach § 7 Absatz 2 oder Absatz 3 stellungnahmeberechtigt sind (Stellungnahmeberechtigte), sowie weitere Sachverständige der medizinischen Wissenschaft und Praxis, Spitzenverbände der Selbsthilfegruppen und Patientenvertretungen sowie Verbände von Leistungserbringern und Medizinprodukteherstellern Gelegenheit, eine Ersteinschätzung zu der zu bewertenden Untersuchungs- oder Behandlungsmethode abzugeben. Die Ersteinschätzung ist gegenüber dem Gemeinsamen Bundesausschuss schriftlich oder elektronisch abzugeben. Für die Abgabe der schriftlichen oder elektronischen Ersteinschätzungen hat der Gemeinsame Bundesausschuss eine angemessene Frist zu setzen, die einen Monat nicht unterschreiten soll. Jedem Stellungnahmeberechtigten, der eine Ersteinschätzung abgegeben hat, ist in der Regel auch in einer Anhörung Gelegenheit zur Abgabe einer mündlichen Ersteinschätzung zu geben.</w:t>
      </w:r>
    </w:p>
    <w:p>
      <w:r>
        <w:t xml:space="preserve">(3) Die auf Grund gesetzlicher Vorschriften vom Gemeinsamen Bundesausschuss anerkannten und bekannten Stellungnahmeberechtigten und zu beteiligenden Organisationen werden schriftlich oder elektronisch unterrichtet über</w:t>
      </w:r>
    </w:p>
    <w:p>
      <w:pPr>
        <w:ind w:left="420"/>
      </w:pPr>
      <w:r>
        <w:t xml:space="preserve">1. die Veröffentlichung,</w:t>
      </w:r>
    </w:p>
    <w:p>
      <w:pPr>
        <w:ind w:left="420"/>
      </w:pPr>
      <w:r>
        <w:t xml:space="preserve">2. die Möglichkeit zur Abgabe einer Ersteinschätzung sowie</w:t>
      </w:r>
    </w:p>
    <w:p>
      <w:pPr>
        <w:ind w:left="420"/>
      </w:pPr>
      <w:r>
        <w:t xml:space="preserve">3. die Möglichkeit der Teilnahme eines Vertreters oder einer Vertreterin an der mündlichen Anhörung nach Absatz 2 Satz 4.</w:t>
      </w:r>
    </w:p>
    <w:p>
      <w:r>
        <w:t xml:space="preserve">(4) Die Erkenntnisse aus den Ersteinschätzungen sind in die Ausgestaltung des Auftrags nach § 4 Absatz 2 Satz 1 einzubeziehen und in den tragenden Gründen des Beschlusses nach § 7 oder in einer zusammenfassenden Dokumentation des Bewertungsverfahrens zu dokumentieren.</w:t>
      </w:r>
    </w:p>
    <w:p>
      <w:r>
        <w:rPr>
          <w:color w:val="555555"/>
          <w:sz w:val="17"/>
        </w:rPr>
        <w:t xml:space="preserve">Zitiervorschlag: § 3 MBVerfV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https://recht.nulegal.eu/gesetze/MBVerfV/3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