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MBPolVDVDV — Schriftlicher Teil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Der schriftliche Teil des Auswahlverfahrens ist ein auf wissenschaftlicher Grundlage entwickelter Leistungstest.</w:t>
      </w:r>
    </w:p>
    <w:p>
      <w:r>
        <w:t xml:space="preserve">(2) In dem Leistungstest können geprüft werden:</w:t>
      </w:r>
    </w:p>
    <w:p>
      <w:pPr>
        <w:ind w:left="420"/>
      </w:pPr>
      <w:r>
        <w:t xml:space="preserve">1. kognitive Fähigkeiten,</w:t>
      </w:r>
    </w:p>
    <w:p>
      <w:pPr>
        <w:ind w:left="420"/>
      </w:pPr>
      <w:r>
        <w:t xml:space="preserve">2. Ausdrucksfähigkeit,</w:t>
      </w:r>
    </w:p>
    <w:p>
      <w:pPr>
        <w:ind w:left="420"/>
      </w:pPr>
      <w:r>
        <w:t xml:space="preserve">3. Persönlichkeitsmerkmale,</w:t>
      </w:r>
    </w:p>
    <w:p>
      <w:pPr>
        <w:ind w:left="420"/>
      </w:pPr>
      <w:r>
        <w:t xml:space="preserve">4. praktische Intelligenz und</w:t>
      </w:r>
    </w:p>
    <w:p>
      <w:pPr>
        <w:ind w:left="420"/>
      </w:pPr>
      <w:r>
        <w:t xml:space="preserve">5. Allgemeinwissen.</w:t>
      </w:r>
    </w:p>
    <w:p>
      <w:r>
        <w:t xml:space="preserve">(3) Der Leistungstest kann aus mehreren Teilabschnitten bestehen.</w:t>
      </w:r>
    </w:p>
    <w:p>
      <w:r>
        <w:t xml:space="preserve">(4) Die Bearbeitungszeit für den Leistungstest beträgt höchstens 240 Minuten.</w:t>
      </w:r>
    </w:p>
    <w:p>
      <w:r>
        <w:t xml:space="preserve">(5) Einzelne Teilabschnitte können unterstützt durch Informationstechnik durchgeführt werden.</w:t>
      </w:r>
    </w:p>
    <w:p>
      <w:r>
        <w:t xml:space="preserve">(6) Die Bewertungsentscheidungen dürfen nicht ausschließlich auf eine automatisierte Auswertung gestützt werden.</w:t>
      </w:r>
    </w:p>
    <w:p>
      <w:r>
        <w:rPr>
          <w:color w:val="555555"/>
          <w:sz w:val="17"/>
        </w:rPr>
        <w:t xml:space="preserve">Zitiervorschlag: § 7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