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MBPolVDVDV — Entscheidungen der Prüfungskommission</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Prüfungskommission der Laufbahnprüfung ist beschlussfähig, wenn die oder der Vorsitzende sowie mindestens zwei Prüfende anwesend sind. Bei der mündlichen Prüfung der Laufbahnprüfung muss für jedes Prüfungsfach eine Prüfende oder ein Prüfender anwesend sein.</w:t>
      </w:r>
    </w:p>
    <w:p>
      <w:r>
        <w:t xml:space="preserve">(2) Die Prüfungskommission entscheidet mit Stimmenmehrheit. Eine Stimmenthaltung ist nicht zulässig. Bei Stimmengleichheit gibt die Stimme der oder des Vorsitzenden den Ausschlag.</w:t>
      </w:r>
    </w:p>
    <w:p>
      <w:r>
        <w:rPr>
          <w:color w:val="555555"/>
          <w:sz w:val="17"/>
        </w:rPr>
        <w:t xml:space="preserve">Zitiervorschlag: § 53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