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MBPolVDVDV — Auswahlkommission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Für die Durchführung des Auswahlverfahrens richtet das Bundespolizeipräsidium eine Auswahlkommission ein. Bei Bedarf können mehrere Auswahlkommissionen eingerichtet werden. In diesem Fall ist sicherzustellen, dass alle Auswahlkommissionen den gleichen Bewertungsmaßstab anlegen.</w:t>
      </w:r>
    </w:p>
    <w:p>
      <w:r>
        <w:t xml:space="preserve">(2) Eine Auswahlkommission besteht aus</w:t>
      </w:r>
    </w:p>
    <w:p>
      <w:pPr>
        <w:ind w:left="420"/>
      </w:pPr>
      <w:r>
        <w:t xml:space="preserve">1. einer Beamtin oder einem Beamten des gehobenen Dienstes, die oder der mindestens ein Amt der Besoldungsgruppe A 10 innehat, als Vorsitzender oder Vorsitzendem und</w:t>
      </w:r>
    </w:p>
    <w:p>
      <w:pPr>
        <w:ind w:left="420"/>
      </w:pPr>
      <w:r>
        <w:t xml:space="preserve">2. zwei Beamtinnen oder zwei Beamten, die mindestens ein Amt der Besoldungsgruppe A 8 innehaben.</w:t>
      </w:r>
    </w:p>
    <w:p>
      <w:r>
        <w:t xml:space="preserve">Höchstens ein Mitglied der Auswahlkommission kann eine vergleichbare Arbeitnehmerin oder ein vergleichbarer Arbeitnehmer sein. Der Beamtin oder dem Beamten nach Satz 1 Nummer 1 muss laufbahnrechtlich ein Amt der Besoldungsgruppe A 13 (gehobener Dienst) verliehen werden können. Mindestens zwei Mitglieder der Auswahlkommission sollen dem Polizeivollzugsdienst in der Bundespolizei angehören.</w:t>
      </w:r>
    </w:p>
    <w:p>
      <w:r>
        <w:t xml:space="preserve">(3) Die Mitglieder der Auswahlkommission werden auf Vorschlag der Bundespolizeiakademie vom Bundespolizeipräsidium bestellt. Die Bestellung erfolgt für vier Jahre. Wiederbestellung ist zulässig.</w:t>
      </w:r>
    </w:p>
    <w:p>
      <w:r>
        <w:t xml:space="preserve">(4) Die Mitglieder der Auswahlkommission sind bei ihren Entscheidungen unabhängig und nicht weisungsgebunden.</w:t>
      </w:r>
    </w:p>
    <w:p>
      <w:r>
        <w:t xml:space="preserve">(5) Die Auswahlkommission entscheidet mit Stimmenmehrheit. Eine Stimmenthaltung ist nicht zulässig. Die Stimmen der Mitglieder der Auswahlkommission haben gleiches Gewicht.</w:t>
      </w:r>
    </w:p>
    <w:p>
      <w:r>
        <w:rPr>
          <w:color w:val="555555"/>
          <w:sz w:val="17"/>
        </w:rPr>
        <w:t xml:space="preserve">Zitiervorschlag: § 4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