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MBPolVDVDV — Mitglieder der Prüfungskommission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Die Prüfungskommission für die Zwischenprüfung besteht aus</w:t>
      </w:r>
    </w:p>
    <w:p>
      <w:pPr>
        <w:ind w:left="420"/>
      </w:pPr>
      <w:r>
        <w:t xml:space="preserve">1. einer Beamtin oder einem Beamten mindestens des gehobenen Polizeivollzugsdienstes, die oder der mindestens ein Amt der Besoldungsgruppe A 11 innehat und der oder dem laufbahnrechtlich ein Amt der Besoldungsgruppe A 13 (gehobener Dienst) verliehen werden kann, als Vorsitzender oder Vorsitzendem,</w:t>
      </w:r>
    </w:p>
    <w:p>
      <w:pPr>
        <w:ind w:left="420"/>
      </w:pPr>
      <w:r>
        <w:t xml:space="preserve">2. drei Beamtinnen oder Beamten mindestens des gehobenen Dienstes als Prüfende und</w:t>
      </w:r>
    </w:p>
    <w:p>
      <w:pPr>
        <w:ind w:left="420"/>
      </w:pPr>
      <w:r>
        <w:t xml:space="preserve">3. einer Beamtin oder einem Beamten, die oder der mindestens ein Amt der Besoldungsgruppe A 9 innehat, als Prüfender oder Prüfendem.</w:t>
      </w:r>
    </w:p>
    <w:p>
      <w:r>
        <w:t xml:space="preserve">Zu Mitgliedern einer Prüfungskommission können auch Tarifbeschäftigte bestellt werden, sofern sie über eine entsprechende Qualifikation verfügen.</w:t>
      </w:r>
    </w:p>
    <w:p>
      <w:r>
        <w:t xml:space="preserve">(2) Mindestens vier Mitglieder einer Prüfungskommission sollen dem Polizeivollzugsdienst in der Bundespolizei angehören.</w:t>
      </w:r>
    </w:p>
    <w:p>
      <w:r>
        <w:t xml:space="preserve">(3) Die fachlichen Anforderungen an die Mitglieder der Prüfungskommissionen bestimmt das Prüfungsamt.</w:t>
      </w:r>
    </w:p>
    <w:p>
      <w:r>
        <w:t xml:space="preserve">(4) Die Mitglieder der Prüfungskommissionen werden vom Prüfungsamt bestellt.</w:t>
      </w:r>
    </w:p>
    <w:p>
      <w:r>
        <w:t xml:space="preserve">(5) Die Mitglieder der Prüfungskommissionen sind bei ihren Entscheidungen unabhängig und nicht weisungsgebunden.</w:t>
      </w:r>
    </w:p>
    <w:p>
      <w:r>
        <w:rPr>
          <w:color w:val="555555"/>
          <w:sz w:val="17"/>
        </w:rPr>
        <w:t xml:space="preserve">Zitiervorschlag: § 31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