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2e MBPlG — Bauaufsichtsbehörde</w:t>
      </w:r>
    </w:p>
    <w:p>
      <w:r>
        <w:rPr>
          <w:color w:val="555555"/>
          <w:sz w:val="18"/>
        </w:rPr>
        <w:t xml:space="preserve">Magnetschwebebahnplanungsgesetz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Eisenbahn-Bundesamt ist Bauaufsichtsbehörde für Betriebsanlagen von Magnetschwebebahnen.</w:t>
      </w:r>
    </w:p>
    <w:p>
      <w:r>
        <w:rPr>
          <w:color w:val="555555"/>
          <w:sz w:val="17"/>
        </w:rPr>
        <w:t xml:space="preserve">Zitiervorschlag: § 2e MBPlG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https://recht.nulegal.eu/gesetze/MBPlG/2e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