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2b MBPlG — Rechtswirkungen der Planfeststellung und der Plangenehmigung</w:t>
      </w:r>
    </w:p>
    <w:p>
      <w:r>
        <w:rPr>
          <w:color w:val="555555"/>
          <w:sz w:val="18"/>
        </w:rPr>
        <w:t xml:space="preserve">Magnetschwebebahnplanungsgesetz</w:t>
      </w:r>
    </w:p>
    <w:p>
      <w:r>
        <w:rPr>
          <w:color w:val="555555"/>
          <w:sz w:val="18"/>
        </w:rPr>
        <w:t xml:space="preserve">Stand: 10.06.2019 (konsolidierte Textfassung, kein amtliches Inkrafttretensdatum)</w:t>
      </w:r>
    </w:p>
    <w:p>
      <w:r>
        <w:t xml:space="preserve">Für die Rechtswirkungen der Planfeststellung und Plangenehmigung gilt § 75 des Verwaltungsverfahrensgesetzes mit folgenden Maßgaben:</w:t>
      </w:r>
    </w:p>
    <w:p>
      <w:pPr>
        <w:ind w:left="420"/>
      </w:pPr>
      <w:r>
        <w:t xml:space="preserve">1. Wird mit der Durchführung des Plans nicht innerhalb von zehn Jahren nach Eintritt der Unanfechtbarkeit begonnen, so tritt er außer Kraft, es sei denn, er wird vorher auf Antrag des Trägers des Vorhabens von der Planfeststellungsbehörde um höchstens fünf Jahre verlängert.</w:t>
      </w:r>
    </w:p>
    <w:p>
      <w:pPr>
        <w:ind w:left="420"/>
      </w:pPr>
      <w:r>
        <w:t xml:space="preserve">2. Vor der Entscheidung ist eine auf den Antrag begrenzte Anhörung nach dem für die Planfeststellung oder für die Plangenehmigung vorgeschriebenen Verfahren durchzuführen.</w:t>
      </w:r>
    </w:p>
    <w:p>
      <w:pPr>
        <w:ind w:left="420"/>
      </w:pPr>
      <w:r>
        <w:t xml:space="preserve">3. Für die Zustellung und Auslegung sowie die Anfechtung der Entscheidung über die Verlängerung sind die Bestimmungen über den Planfeststellungsbeschluss entsprechend anzuwenden.</w:t>
      </w:r>
    </w:p>
    <w:p>
      <w:pPr>
        <w:ind w:left="420"/>
      </w:pPr>
      <w:r>
        <w:t xml:space="preserve">4. (weggefallen)</w:t>
      </w:r>
    </w:p>
    <w:p>
      <w:r>
        <w:rPr>
          <w:color w:val="555555"/>
          <w:sz w:val="17"/>
        </w:rPr>
        <w:t xml:space="preserve">Zitiervorschlag: § 2b MBPlG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https://recht.nulegal.eu/gesetze/MBPlG/2b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