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MB-APrV — (zu § 10 Abs. 2)</w:t>
      </w:r>
    </w:p>
    <w:p>
      <w:r>
        <w:rPr>
          <w:color w:val="555555"/>
          <w:sz w:val="18"/>
        </w:rPr>
        <w:t xml:space="preserve">Ausbildungs- und Prüfungsverordnung für Masseure und medizinische Bademeister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 des Originaltextes: BGBl. I 1994, 3784) Der Vorsitzende des Prüfungsausschusses Zeugnis über die staatliche Prüfung für Masseure und medizinische Bademeister Name, Vorname ............................................................................... Geburtsdatum Geburtsort ............................................................................... hat am ...................... die staatliche Prüfung nach § 4 Abs. 2 Satz 2 des Masseur- und Physiotherapeutengesetzes vor dem staatlichen Prüfungsausschuß bei der ...................................................... in ....................... bestanden. Sie/Er hat folgende Prüfungsnoten erhalten: 1. im schriftlichen Teil der Prüfung "..............." 2. im mündlichen Teil der Prüfung "..............." 3. im praktischen Teil der Prüfung "..............." Ort, Datum ............................................ (Siegel) ............................................ (Unterschrift des Vorsitzenden des Prüfungsausschusses)</w:t>
      </w:r>
    </w:p>
    <w:p>
      <w:r>
        <w:rPr>
          <w:color w:val="555555"/>
          <w:sz w:val="17"/>
        </w:rPr>
        <w:t xml:space="preserve">Zitiervorschlag: Anlage 4 MB-APrV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https://recht.nulegal.eu/gesetze/MB-APrV/anlage-4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