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MB-APrV — Prüfungsunterlagen</w:t>
      </w:r>
    </w:p>
    <w:p>
      <w:r>
        <w:rPr>
          <w:color w:val="555555"/>
          <w:sz w:val="18"/>
        </w:rPr>
        <w:t xml:space="preserve">Ausbildungs- und Prüfungsverordnung für Masseure und medizinische Bademeister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Antrag ist dem Prüfungsteilnehmer nach Abschluß der Prüfung Einsicht in seine Prüfungsunterlagen zu gewähren. Schriftliche Aufsichtsarbeiten sind drei, Anträge auf Zulassung zur Prüfung und Prüfungsniederschriften zehn Jahre aufzubewahren.</w:t>
      </w:r>
    </w:p>
    <w:p>
      <w:r>
        <w:rPr>
          <w:color w:val="555555"/>
          <w:sz w:val="17"/>
        </w:rPr>
        <w:t xml:space="preserve">Zitiervorschlag: § 14 MB-APrV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https://recht.nulegal.eu/gesetze/MB-APrV/14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