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MArbV</w:t>
      </w:r>
    </w:p>
    <w:p>
      <w:r>
        <w:rPr>
          <w:color w:val="555555"/>
          <w:sz w:val="18"/>
        </w:rPr>
        <w:t xml:space="preserve">Bundesmehrarbeitsvergütungsverordnung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Mehrarbeitsstunde im Sinne der §§ 3 und 4 Absatz 1 und 2 sowie § 4a gilt die volle Zeitstunde. Hiervon abweichend wird eine Stunde Dienst in Bereitschaft nur entsprechend dem Umfang der erfahrungsgemäß bei der betreffenden Tätigkeit durchschnittlich anfallenden Inanspruchnahme berücksichtigt; dabei ist schon die Ableistung eines Dienstes in Bereitschaft als solche in jeweils angemessenem Umfang anzurechnen.</w:t>
      </w:r>
    </w:p>
    <w:p>
      <w:r>
        <w:t xml:space="preserve">(2) Bei Mehrarbeit im Schuldienst beträgt die Mindeststundenzahl nach § 3 Absatz 1 Nummer 4 drei Unterrichtsstunden. § 3 Absatz 2 gilt entsprechend.</w:t>
      </w:r>
    </w:p>
    <w:p>
      <w:r>
        <w:t xml:space="preserve">(3) Ergibt sich bei der monatlichen Mehrarbeitsstundenberechnung ein Bruchteil einer Stunde, so werden 30 Minuten und mehr auf eine volle Stunde aufgerundet, weniger als 30 Minuten bleiben unberücksichtigt.</w:t>
      </w:r>
    </w:p>
    <w:p>
      <w:r>
        <w:rPr>
          <w:color w:val="555555"/>
          <w:sz w:val="17"/>
        </w:rPr>
        <w:t xml:space="preserve">Zitiervorschlag: § 5 MArbV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