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MArbV</w:t>
      </w:r>
    </w:p>
    <w:p>
      <w:r>
        <w:rPr>
          <w:color w:val="555555"/>
          <w:sz w:val="18"/>
        </w:rPr>
        <w:t xml:space="preserve">Bundesmehrarbeitsvergütungsverordnung</w:t>
      </w:r>
    </w:p>
    <w:p>
      <w:r>
        <w:rPr>
          <w:color w:val="555555"/>
          <w:sz w:val="18"/>
        </w:rPr>
        <w:t xml:space="preserve">Stand: 13.04.2025 (konsolidierte Textfassung, kein amtliches Inkrafttretensdatum)</w:t>
      </w:r>
    </w:p>
    <w:p>
      <w:r>
        <w:t xml:space="preserve">(1) Die Vergütung wird nur gewährt, wenn die Mehrarbeit</w:t>
      </w:r>
    </w:p>
    <w:p>
      <w:pPr>
        <w:ind w:left="420"/>
      </w:pPr>
      <w:r>
        <w:t xml:space="preserve">1. von Beamtinnen und Beamten geleistet wurde, für die beamtenrechtliche Arbeitszeitregelungen gelten,</w:t>
      </w:r>
    </w:p>
    <w:p>
      <w:pPr>
        <w:ind w:left="420"/>
      </w:pPr>
      <w:r>
        <w:t xml:space="preserve">2. schriftlich oder elektronisch angeordnet oder genehmigt wurde,</w:t>
      </w:r>
    </w:p>
    <w:p>
      <w:pPr>
        <w:ind w:left="420"/>
      </w:pPr>
      <w:r>
        <w:t xml:space="preserve">3. aus zwingenden dienstlichen Gründen nicht durch Dienstbefreiung innerhalb einer Ausschlussfrist von einem Jahr ausgeglichen werden kann und</w:t>
      </w:r>
    </w:p>
    <w:p>
      <w:pPr>
        <w:ind w:left="420"/>
      </w:pPr>
      <w:r>
        <w:t xml:space="preserve">4. die sich aus der regelmäßigen wöchentlichen Arbeitszeit ergebende Arbeitszeit um mehr als fünf Stunden im Kalendermonat (Mindeststundenzahl) übersteigt.</w:t>
      </w:r>
    </w:p>
    <w:p>
      <w:r>
        <w:t xml:space="preserve">(2) Soweit nur während eines Teils eines Kalendermonats Dienst geleistet wurde, gilt die Mindeststundenzahl für die jeweils anteilige Arbeitszeit. Sie verkürzt sich bei Teilzeitbeschäftigung entsprechend dem Umfang der bewilligten Teilzeitbeschäftigung.</w:t>
      </w:r>
    </w:p>
    <w:p>
      <w:r>
        <w:t xml:space="preserve">(3) Besteht keine feste tägliche Arbeitszeit, so dass eine Mehrarbeit nicht für den einzelnen Arbeitstag, sondern nur auf Grund der regelmäßigen wöchentlichen Arbeitszeit für eine volle Woche ermittelt werden kann, so ist Mehrarbeit innerhalb einer Kalenderwoche, wenn diese zum Teil auf den laufenden, zum Teil auf den folgenden Kalendermonat fällt, diesem zuzurechnen.</w:t>
      </w:r>
    </w:p>
    <w:p>
      <w:r>
        <w:rPr>
          <w:color w:val="555555"/>
          <w:sz w:val="17"/>
        </w:rPr>
        <w:t xml:space="preserve">Zitiervorschlag: § 3 MArbV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https://recht.nulegal.eu/gesetze/MArbV/3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