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MARPOLÄndV 8</w:t>
      </w:r>
    </w:p>
    <w:p>
      <w:r>
        <w:rPr>
          <w:color w:val="555555"/>
          <w:sz w:val="18"/>
        </w:rPr>
        <w:t xml:space="preserve">Achte Verordnung über Änderungen des Internationalen Übereinkommens von 1973 zur Verhütung der Meeresverschmutzung durch Schiffe und des Protokolls von 1978 zu diesem 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Verordnung zum Verbot von bestimmten die Ozonschicht abbauenden Halogenkohlenwasserstoffen (FCKW-Halon-Verbots-Verordnung) vom 6. Mai 1991 (BGBl. I S. 1090) bleiben unberührt.</w:t>
      </w:r>
    </w:p>
    <w:p>
      <w:r>
        <w:rPr>
          <w:color w:val="555555"/>
          <w:sz w:val="17"/>
        </w:rPr>
        <w:t xml:space="preserve">Zitiervorschlag: Art 2 MARPOLÄndV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https://recht.nulegal.eu/gesetze/MARPOL%C3%84ndV%208/2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