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MAR — Legitime Handlungen</w:t>
      </w:r>
    </w:p>
    <w:p>
      <w:r>
        <w:rPr>
          <w:color w:val="555555"/>
          <w:sz w:val="18"/>
        </w:rPr>
        <w:t xml:space="preserve">MAR</w:t>
      </w:r>
    </w:p>
    <w:p>
      <w:r>
        <w:rPr>
          <w:color w:val="555555"/>
          <w:sz w:val="18"/>
        </w:rPr>
        <w:t xml:space="preserve">Stand: 22.07.2026 (konsolidierte Textfassung, kein amtliches Inkrafttretensdatum)</w:t>
      </w:r>
    </w:p>
    <w:p>
      <w:r>
        <w:t xml:space="preserve">(1) Für die Zwecke der Artikel 8 und 14 wird aufgrund der bloßen Tatsache, dass eine juristische Person im Besitz von Insiderinformationen ist oder war, nicht angenommen, dass sie diese Informationen genutzt und daher auf der Grundlage eines Erwerbs oder einer Veräußerung Insidergeschäfte getätigt hat, wenn diese juristische Person</w:t>
      </w:r>
    </w:p>
    <w:p>
      <w:r>
        <w:t xml:space="preserve">a) zuvor angemessene und wirksame interne Regelungen und Verfahren eingeführt, umgesetzt und aufrechterhalten hat, durch die wirksam sichergestellt wird, dass weder die natürliche Person, die in ihrem Auftrag den Beschluss gefasst hat, Finanzinstrumente zu erwerben oder zu veräußern, auf die sich die Informationen beziehen, noch irgendeine andere natürliche Person, die diesen Beschluss in irgendeiner Weise beeinflusst haben könnte, im Besitz der Insiderinformationen gewesen ist, und</w:t>
      </w:r>
    </w:p>
    <w:p>
      <w:r>
        <w:t xml:space="preserve">b) die natürliche Person, die im Auftrag der juristischen Person Finanzinstrumente, auf die sich die Informationen beziehen, erworben oder veräußert hat, nicht auffordert, ihr keine Empfehlungen gegeben, sie nicht angestiftet oder anderweitig beeinflusst hat.</w:t>
      </w:r>
    </w:p>
    <w:p>
      <w:r>
        <w:t xml:space="preserve">(2) Für die Zwecke der Artikel 8 und 14 wird aufgrund der bloßen Tatsache, dass eine Person im Besitz von Insiderinformationen ist, nicht angenommen, dass sie diese Informationen genutzt und daher auf der Grundlage eines Erwerbs oder einer Veräußerung Insidergeschäfte getätigt hat, wenn diese Person</w:t>
      </w:r>
    </w:p>
    <w:p>
      <w:r>
        <w:t xml:space="preserve">a) ein Market-Maker für die Finanzinstrumente ist, auf die sich diese Informationen beziehen, oder eine Person, die als Gegenpartei für die Finanzinstrumente zugelassen ist, auf die sich diese Informationen beziehen, und wenn der Erwerb oder die Veräußerung von Finanzinstrumenten, auf die sich diese Informationen beziehen, rechtmäßig im Zuge der normalen Ausübung ihrer Funktion als Market-Maker oder Gegenpartei für das betreffende Finanzinstrument erfolgt, oder</w:t>
      </w:r>
    </w:p>
    <w:p>
      <w:r>
        <w:t xml:space="preserve">b) wenn diese Person zur Ausführung von Aufträgen für Dritte zugelassen ist und der Erwerb oder die Veräußerung von Finanzinstrumenten, auf die sich der Auftrag bezieht, dazu dient, einen solchen Auftrag rechtmäßig im Zuge der normalen Ausübung der Beschäftigung des Berufs oder der Aufgaben dieser Person auszuführen.</w:t>
      </w:r>
    </w:p>
    <w:p>
      <w:r>
        <w:t xml:space="preserve">(3) Für die Zwecke der Artikel 8 und 14 wird aufgrund der bloßen Tatsache, dass eine Person im Besitz von Insiderinformationen ist, nicht angenommen, dass sie diese Informationen genutzt und daher auf der Grundlage eines Erwerbs oder einer Veräußerung Insidergeschäfte getätigt hat, wenn diese Person ein Geschäft zum Erwerb oder zur Veräußerung von Finanzinstrumenten tätigt, das, in gutem Glauben und nicht zur Umgehung des Verbots von Insidergeschäften, durchgeführt wird, um einer fällig gewordenen Verpflichtung nachzukommen, und wenn</w:t>
      </w:r>
    </w:p>
    <w:p>
      <w:r>
        <w:t xml:space="preserve">a) die betreffende Verpflichtung auf der Erteilung eines Auftrags oder dem Abschluss einer Vereinbarung aus der Zeit vor dem Erhalt der Insiderinformationen beruht oder</w:t>
      </w:r>
    </w:p>
    <w:p>
      <w:r>
        <w:t xml:space="preserve">b) das Geschäft der Erfüllung einer rechtlichen Verpflichtung oder Regulierungsauflage dient, die vor dem Erhalt der Insiderinformationen entstanden ist.</w:t>
      </w:r>
    </w:p>
    <w:p>
      <w:r>
        <w:t xml:space="preserve">(4) Für die Zwecke des Artikels 8 und 14 wird aufgrund der bloßen Tatsache, dass eine Person Insiderinformationen besitzt, nicht angenommen, dass sie diese Informationen genutzt und daher Insidergeschäfte getätigt hat, wenn sie diese Insiderinformation im Zuge der Übernahme eines Unternehmens oder eines Unternehmenszusammenschlusses auf der Grundlage eines öffentlichen Angebots erworben hat und diese Insiderinformationen ausschließlich nutzt, um den Unternehmenszusammenschluss oder die Übernahme auf der Grundlage eines öffentlichen Angebots weiterzuführen, unter der Voraussetzung, dass zum Zeitpunkt der Genehmigung des Unternehmenszusammenschlusses oder der Annahme des Angebotes durch die Anteilseigner des betreffenden Unternehmens sämtliche Insiderinformationen öffentlich gemacht worden sind oder auf andere Weise ihren Charakter als Insiderinformationen verloren haben.</w:t>
      </w:r>
    </w:p>
    <w:p>
      <w:r>
        <w:t xml:space="preserve">Dieser Absatz gilt nicht für den Beteiligungsaufbau.</w:t>
      </w:r>
    </w:p>
    <w:p>
      <w:r>
        <w:t xml:space="preserve">(5) Für die Zwecke der Artikel 8 und 14 stellt die bloße Tatsache, dass eine Person ihr Wissen darüber, dass sie beschlossen hat, Finanzinstrumente zu erwerben oder zu veräußern, beim Erwerb oder der Veräußerung dieser Finanzinstrumente nutzt, an sich noch keine Nutzung von Insiderinformationen dar.</w:t>
      </w:r>
    </w:p>
    <w:p>
      <w:r>
        <w:t xml:space="preserve">(6) Unbeschadet der Absätze 1 bis 5 des vorliegenden Artikels kann es als Verstoß gegen das Verbot von Insidergeschäften gemäß Artikel 14 betrachtet werden, wenn die zuständige Behörde feststellt, dass sich hinter den betreffenden Handelsaufträgen, Geschäften oder Handlungen ein rechtswidriger Grund verbirgt.</w:t>
      </w:r>
    </w:p>
    <w:p>
      <w:r>
        <w:rPr>
          <w:color w:val="555555"/>
          <w:sz w:val="17"/>
        </w:rPr>
        <w:t xml:space="preserve">Zitiervorschlag: Art 9 MAR</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https://recht.nulegal.eu/gesetze/MAR/9</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