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MAR — Insidergeschäfte</w:t>
      </w:r>
    </w:p>
    <w:p>
      <w:r>
        <w:rPr>
          <w:color w:val="555555"/>
          <w:sz w:val="18"/>
        </w:rPr>
        <w:t xml:space="preserve">MAR</w:t>
      </w:r>
    </w:p>
    <w:p>
      <w:r>
        <w:rPr>
          <w:color w:val="555555"/>
          <w:sz w:val="18"/>
        </w:rPr>
        <w:t xml:space="preserve">Stand: 22.07.2026 (konsolidierte Textfassung, kein amtliches Inkrafttretensdatum)</w:t>
      </w:r>
    </w:p>
    <w:p>
      <w:r>
        <w:t xml:space="preserve">(1) Für die Zwecke dieser Verordnung liegt ein Insidergeschäft vor, wenn eine Person über Insiderinformationen verfügt und unter Nutzung derselben für eigene oder fremde Rechnung direkt oder indirekt Finanzinstrumente, auf die sich die Informationen beziehen, erwirbt oder veräußert. Die Nutzung von Insiderinformationen in Form der Stornierung oder Änderung eines Auftrags in Bezug auf ein Finanzinstrument, auf das sich die Informationen beziehen, gilt auch als Insidergeschäft, wenn der Auftrag vor Erlangen der Insiderinformationen erteilt wurde. In Bezug auf Versteigerungen von Emissionszertifikaten oder anderen darauf beruhenden Auktionsobjekten, die gemäß der Verordnung (EU) Nr. 1031/2010 gehalten werden, schließt die Nutzung von Insiderinformationen auch die Übermittlung, Änderung oder Zurücknahme eines Gebots durch eine Person für eigene Rechnung oder für Rechnung eines Dritten ein.</w:t>
      </w:r>
    </w:p>
    <w:p>
      <w:r>
        <w:t xml:space="preserve">(2) Für die Zwecke dieser Verordnung liegt eine Empfehlung zum Tätigen von Insidergeschäften oder die Verleitung Dritter hierzu vor, wenn eine Person über Insiderinformationen verfügt und</w:t>
      </w:r>
    </w:p>
    <w:p>
      <w:r>
        <w:t xml:space="preserve">a) auf der Grundlage dieser Informationen Dritten empfiehlt, Finanzinstrumente, auf die sich die Informationen beziehen, zu erwerben oder zu veräußern, oder sie dazu verleitet, einen solchen Erwerb oder eine solche Veräußerung vorzunehmen, oder</w:t>
      </w:r>
    </w:p>
    <w:p>
      <w:r>
        <w:t xml:space="preserve">b) auf der Grundlage dieser Informationen Dritten empfiehlt, einen Auftrag, der ein Finanzinstrument betrifft, auf das sich die Informationen beziehen, zu stornieren oder zu ändern, oder sie dazu verleitet, eine solche Stornierung oder Änderung vorzunehmen.</w:t>
      </w:r>
    </w:p>
    <w:p>
      <w:r>
        <w:t xml:space="preserve">(3) Die Nutzung von Empfehlungen oder Verleitungen gemäß Absatz 2 erfüllt den Tatbestand des Insidergeschäfts im Sinne dieses Artikels, wenn die Person, die die Empfehlung nutzt oder der Verleitung folgt, weiß oder wissen sollte, dass diese auf Insiderinformationen beruht.</w:t>
      </w:r>
    </w:p>
    <w:p>
      <w:r>
        <w:t xml:space="preserve">(4) Dieser Artikel gilt für jede Person, die über Insiderinformationen verfügt, weil sie</w:t>
      </w:r>
    </w:p>
    <w:p>
      <w:r>
        <w:t xml:space="preserve">a) dem Verwaltungs-, Leitungs- oder Aufsichtsorgan des Emittenten oder des Teilnehmers am Markt für Emissionszertifikate angehört;</w:t>
      </w:r>
    </w:p>
    <w:p>
      <w:r>
        <w:t xml:space="preserve">b) am Kapital des Emittenten oder des Teilnehmers am Markt für Emissionszertifikate beteiligt ist;</w:t>
      </w:r>
    </w:p>
    <w:p>
      <w:r>
        <w:t xml:space="preserve">c) aufgrund der Ausübung einer Arbeit oder eines Berufs oder der Erfüllung von Aufgaben Zugang zu den betreffenden Informationen hat oder</w:t>
      </w:r>
    </w:p>
    <w:p>
      <w:r>
        <w:t xml:space="preserve">d) an kriminellen Handlungen beteiligt ist.</w:t>
      </w:r>
    </w:p>
    <w:p>
      <w:r>
        <w:t xml:space="preserve">Dieser Artikel gilt auch für jede Person, die Insiderinformationen unter anderen Umständen als nach Unterabsatz 1 besitzt und weiß oder wissen müsste, dass es sich dabei um Insiderinformationen handelt.</w:t>
      </w:r>
    </w:p>
    <w:p>
      <w:r>
        <w:t xml:space="preserve">(5) Handelt es sich bei der in diesem Artikel genannten Person um eine juristische Person, so gilt dieser Artikel nach Maßgabe des nationalen Rechts auch für die natürlichen Personen, die an dem Beschluss, den Erwerb, die Veräußerung, die Stornierung oder Änderung eines Auftrags für Rechnung der betreffenden juristischen Person zu tätigen, beteiligt sind oder diesen beeinflussen.</w:t>
      </w:r>
    </w:p>
    <w:p>
      <w:r>
        <w:rPr>
          <w:color w:val="555555"/>
          <w:sz w:val="17"/>
        </w:rPr>
        <w:t xml:space="preserve">Zitiervorschlag: Art 8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