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MAR — Ausübung der Befugnisübertragung</w:t>
      </w:r>
    </w:p>
    <w:p>
      <w:r>
        <w:rPr>
          <w:color w:val="555555"/>
          <w:sz w:val="18"/>
        </w:rPr>
        <w:t xml:space="preserve">MAR</w:t>
      </w:r>
    </w:p>
    <w:p>
      <w:r>
        <w:rPr>
          <w:color w:val="555555"/>
          <w:sz w:val="18"/>
        </w:rPr>
        <w:t xml:space="preserve">Stand: 22.07.2026 (konsolidierte Textfassung, kein amtliches Inkrafttretensdatum)</w:t>
      </w:r>
    </w:p>
    <w:p>
      <w:r>
        <w:t xml:space="preserve">(1) Die Befugnis zum Erlass delegierter Rechtsakte wird der Kommission unter den Bedingungen dieses Artikels übertragen.</w:t>
      </w:r>
    </w:p>
    <w:p>
      <w:r>
        <w:t xml:space="preserve">(2) Die Befugnis zum Erlass delegierter Rechtsakte gemäß Artikel 6 Absätze 5 und 6, Artikel 12 Absatz 5, Artikel 17 Absatz 2 Unterabsatz 3, Artikel 17 Absätze 3 und 12, Artikel 19 Absätze 13 und 14, Artikel 25a Absätze 7 und 9 und Artikel 38 wird der Kommission für einen Zeitraum von fünf Jahren ab dem 4. Dezember 2024 übertragen. Die Kommission erstellt spätestens neun Monate vor Ablauf des Zeitraums von fünf Jahren einen Bericht über die Befugnisübertragung. Die Befugnisübertragung verlängert sich stillschweigend um Zeiträume gleicher Länge, es sei denn, das Europäische Parlament oder der Rat widersprechen einer solchen Verlängerung spätestens drei Monate vor Ablauf des jeweiligen Zeitraums.</w:t>
      </w:r>
    </w:p>
    <w:p>
      <w:r>
        <w:t xml:space="preserve">(3) Die Befugnisübertragung gemäß Artikel 6 Absätze 5 und 6, Artikel 12 Absatz 5, Artikel 17 Absatz 2 Unterabsatz 3, Artikel 17 Absätze 3 und 12, Artikel 19 Absätze 13 und 14, Artikel 25a Absätze 7 und 9 und Artikel 38 kann vom Europäischen Parlament oder vom Rat jederzeit widerrufen werden. Der Beschluss über den Widerruf beendet die Übertragung der in diesem Beschluss genannten Befugnis. Er wird am Tag nach seiner Veröffentlichung im Amtsblatt der Europäischen Union oder zu einem in dem Beschluss über den Widerruf angegebenen späteren Zeitpunkt wirksam. Die Gültigkeit von delegierten Rechtsakten, die bereits in Kraft sind, wird von dem Beschluss über den Widerruf nicht berührt.</w:t>
      </w:r>
    </w:p>
    <w:p>
      <w:r>
        <w:t xml:space="preserve">(4) Sobald die Kommission einen delegierten Rechtsakt erlässt, übermittelt sie diesen gleichzeitig dem Europäischen Parlament und dem Rat.</w:t>
      </w:r>
    </w:p>
    <w:p>
      <w:r>
        <w:t xml:space="preserve">(5) Ein delegierter Rechtsakt, der gemäß Artikel 6 Absatz 5 oder 6, Artikel 12 Absatz 5, Artikel 17 Absatz 2 Unterabsatz 3, Artikel 17 Absatz 3 oder 12, Artikel 19 Absatz 13 oder 14, Artikel 25a Absatz 7 oder 9 oder Artikel 38 erlassen wurde, tritt nur in Kraft, wenn weder das Europäische Parlament noch der Rat innerhalb einer Frist von drei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drei Monate verlängert.</w:t>
      </w:r>
    </w:p>
    <w:p>
      <w:r>
        <w:rPr>
          <w:color w:val="555555"/>
          <w:sz w:val="17"/>
        </w:rPr>
        <w:t xml:space="preserve">Zitiervorschlag: Art 35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https://recht.nulegal.eu/gesetze/MAR/35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