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MAR — Zusammenarbeit mit Drittstaaten</w:t>
      </w:r>
    </w:p>
    <w:p>
      <w:r>
        <w:rPr>
          <w:color w:val="555555"/>
          <w:sz w:val="18"/>
        </w:rPr>
        <w:t xml:space="preserve">MAR</w:t>
      </w:r>
    </w:p>
    <w:p>
      <w:r>
        <w:rPr>
          <w:color w:val="555555"/>
          <w:sz w:val="18"/>
        </w:rPr>
        <w:t xml:space="preserve">Stand: 22.07.2026 (konsolidierte Textfassung, kein amtliches Inkrafttretensdatum)</w:t>
      </w:r>
    </w:p>
    <w:p>
      <w:r>
        <w:t xml:space="preserve">(1) Die zuständigen Behörden der Mitgliedstaaten treffen erforderlichenfalls mit den Aufsichtsbehörden von Drittstaaten Kooperationsvereinbarungen über den Informationsaustausch mit Aufsichtsbehörden in Drittländern und die Durchsetzung von Verpflichtungen, die sich aus dieser Verordnung in Drittstaaten ergeben. Diese Kooperationsvereinbarungen stellen zumindest einen wirksamen Informationsaustausch sicher, der den zuständigen Behörden die Wahrnehmung ihrer Aufgaben im Rahmen dieser Verordnung ermöglicht.</w:t>
      </w:r>
    </w:p>
    <w:p>
      <w:r>
        <w:t xml:space="preserve">Schlägt eine zuständige Behörde den Abschluss einer derartigen Vereinbarung vor, setzt sie die ESMA und die anderen zuständigen Behörden in Kenntnis.</w:t>
      </w:r>
    </w:p>
    <w:p>
      <w:r>
        <w:t xml:space="preserve">(2) Die ESMA unterstützt und koordiniert nach Möglichkeit die Ausarbeitung von Kooperationsvereinbarungen zwischen den zuständigen Behörden und den jeweils zuständigen Aufsichtsbehörden von Drittstaaten.</w:t>
      </w:r>
    </w:p>
    <w:p>
      <w:r>
        <w:t xml:space="preserve">Um einheitliche Bedingungen für die Anwendung dieses Artikels sicherzustellen, arbeitet die ESMA Entwürfe technischer Regulierungsstandards mit einem Muster für Kooperationsvereinbarungen aus, das die zuständigen Behörden der Mitgliedstaaten nach Möglichkeit verwenden.</w:t>
      </w:r>
    </w:p>
    <w:p>
      <w:r>
        <w:t xml:space="preserve">Die ESMA legt der Kommission bis zum 3. Juli 2015. diese Entwürfe technischer Regulierungsstandards vor.</w:t>
      </w:r>
    </w:p>
    <w:p>
      <w:r>
        <w:t xml:space="preserve">Der Kommission wird die Befugnis übertragen, die in Unterabsatz 2 genannten technischen Regulierungsstandards nach Artikel 10 bis 14 der Verordnung (EU) Nr. 1095/2010 zu erlassen.</w:t>
      </w:r>
    </w:p>
    <w:p>
      <w:r>
        <w:t xml:space="preserve">Die ESMA erleichtert und koordiniert nach Möglichkeit auch den Informationsaustausch zwischen den zuständigen Behörden bei Informationen von Aufsichtsbehörden aus Drittländern, die für das Ergreifen von Maßnahmen nach Artikel 30 und 31 von Belang sein können.</w:t>
      </w:r>
    </w:p>
    <w:p>
      <w:r>
        <w:t xml:space="preserve">(3) Die zuständigen Behörden treffen Kooperationsvereinbarungen über den Informationsaustausch mit den Aufsichtsbehörden von Drittländern nur, wenn die Garantien zum Schutz des Berufsgeheimnisses in Bezug auf die offengelegten Informationen jenen nach Artikel 27 mindestens gleichwertig sind. Ein derartiger Informationsaustausch muss der Wahrnehmung der Aufgaben dieser zuständigen Behörden dienen.</w:t>
      </w:r>
    </w:p>
    <w:p>
      <w:r>
        <w:rPr>
          <w:color w:val="555555"/>
          <w:sz w:val="17"/>
        </w:rPr>
        <w:t xml:space="preserve">Zitiervorschlag: Art 26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https://recht.nulegal.eu/gesetze/MAR/26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