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25 MAR — Verpflichtung zur Zusammenarbeit</w:t>
      </w:r>
    </w:p>
    <w:p>
      <w:r>
        <w:rPr>
          <w:color w:val="555555"/>
          <w:sz w:val="18"/>
        </w:rPr>
        <w:t xml:space="preserve">MAR</w:t>
      </w:r>
    </w:p>
    <w:p>
      <w:r>
        <w:rPr>
          <w:color w:val="555555"/>
          <w:sz w:val="18"/>
        </w:rPr>
        <w:t xml:space="preserve">Stand: 22.07.2026 (konsolidierte Textfassung, kein amtliches Inkrafttretensdatum)</w:t>
      </w:r>
    </w:p>
    <w:p>
      <w:r>
        <w:t xml:space="preserve">(1) Die Pflicht zur Zusammenarbeit und Amtshilfe nach Maßgabe von Unterabsatz 1 gilt auch gegenüber der Kommission im Hinblick auf den Austausch von Informationen über Waren, bei denen es sich um landwirtschaftliche Produkte nach Anhang I AEUV handelt. Die zuständigen Behörden und die ESMA arbeiten im Einklang mit der Verordnung (EU) Nr. 1095/2010 und insbesondere deren Artikel 35 zusammen. Haben die Mitgliedstaaten beschlossen, im Einklang mit Artikel 30 Absatz 1 Unterabsatz 2 strafrechtliche Sanktionen für die dort genannten Verstöße gegen die Bestimmungen dieser Verordnung niederzulegen, so sorgen sie dafür, dass angemessene Vorkehrungen bestehen, damit die zuständigen Behörden über die erforderlichen Befugnisse verfügen, um mit den zuständigen Justizbehörden ihres Zuständigkeitsbereichs Kontakt aufnehmen zu können, um bestimmte Informationen in Bezug auf strafrechtliche Ermittlungen oder Verfahren zu erhalten, die aufgrund möglicher Verstöße gegen diese Verordnung eingeleitet wurden, und stellen anderen zuständigen Behörden und der ESMA dasselbe bereit, um ihrer Verpflichtung nachzukommen, für die Zwecke dieser Verordnung miteinander sowie mit der ESMA zu kooperieren.</w:t>
      </w:r>
    </w:p>
    <w:p>
      <w:r>
        <w:t xml:space="preserve">(1a)</w:t>
      </w:r>
    </w:p>
    <w:p>
      <w:r>
        <w:t xml:space="preserve">(2) Eine zuständige Behörde kann es nur unter den folgenden außergewöhnlichen Umständen ablehnen, der Anforderung von Informationen oder der Anfrage in Bezug auf die Zusammenarbeit bei einer Ermittlung zu entsprechen,</w:t>
      </w:r>
    </w:p>
    <w:p>
      <w:r>
        <w:t xml:space="preserve">a) wenn die Weitergabe der relevanten Informationen die Sicherheit des ersuchten Mitgliedstaats beeinträchtigen könnte, insbesondere die Bekämpfung von Terrorismus und anderen schwerwiegenden Straftaten;</w:t>
      </w:r>
    </w:p>
    <w:p>
      <w:r>
        <w:t xml:space="preserve">b) wenn ein Stattgeben dazu geeignet wäre, ihre eigene Untersuchung, ihre eigenen Durchsetzungsmaßnahmen oder gegebenenfalls eine strafrechtliche Ermittlung zu beeinträchtigen;</w:t>
      </w:r>
    </w:p>
    <w:p>
      <w:r>
        <w:t xml:space="preserve">c) wenn aufgrund derselben Tat und gegen dieselben Personen bereits ein Verfahren vor einem Gericht des ersuchten Mitgliedstaats anhängig ist oder</w:t>
      </w:r>
    </w:p>
    <w:p>
      <w:r>
        <w:t xml:space="preserve">d) wenn gegen diese Personen aufgrund derselben Tat bereits ein rechtskräftiges Urteil in dem ersuchten Mitgliedstaat ergangen ist.</w:t>
      </w:r>
    </w:p>
    <w:p>
      <w:r>
        <w:t xml:space="preserve">(3)</w:t>
      </w:r>
    </w:p>
    <w:p>
      <w:r>
        <w:t xml:space="preserve">(4)</w:t>
      </w:r>
    </w:p>
    <w:p>
      <w:r>
        <w:t xml:space="preserve">(5)</w:t>
      </w:r>
    </w:p>
    <w:p>
      <w:r>
        <w:t xml:space="preserve">(6) Eine beantragende zuständige Behörde kann die ESMA von jedem Antrag nach Unterabsatz 1 in Kenntnis setzen. Im Falle grenzüberschreitender Ermittlungen oder Überprüfungen koordiniert die ESMA auf Ersuchen einer der zuständigen Behörden die Ermittlung oder Überprüfung. Erhält eine zuständige Behörde einen Antrag einer zuständigen Behörde eines anderen Mitgliedstaats auf Durchführung von Überprüfungen vor Ort oder Ermittlungen, hat sie folgende Möglichkeiten:</w:t>
      </w:r>
    </w:p>
    <w:p>
      <w:r>
        <w:t xml:space="preserve">a) Sie führt die Überprüfung oder Ermittlung vor Ort selbst durch;</w:t>
      </w:r>
    </w:p>
    <w:p>
      <w:r>
        <w:t xml:space="preserve">b) sie gestattet der antragstellenden zuständigen Behörde, sich an der Überprüfung oder Ermittlung vor Ort zu beteiligen;</w:t>
      </w:r>
    </w:p>
    <w:p>
      <w:r>
        <w:t xml:space="preserve">c) sie gestattet der antragstellenden zuständigen Behörde, die Überprüfung oder Ermittlung vor Ort selbst durchzuführen;</w:t>
      </w:r>
    </w:p>
    <w:p>
      <w:r>
        <w:t xml:space="preserve">d) sie beauftragt Rechnungsprüfer oder Sachverständige mit der Durchführung der Überprüfung oder Ermittlung vor Ort;</w:t>
      </w:r>
    </w:p>
    <w:p>
      <w:r>
        <w:t xml:space="preserve">e) sie teilt sich bestimmte mit der Wahrnehmung der Aufsichtstätigkeiten zusammenhängende Aufgaben mit den anderen zuständigen Behörden. Die zuständigen Behörden können auch mit den zuständigen Behörden anderer Mitgliedstaaten bei der Einziehung von finanziellen Sanktionen zusammenarbeiten.</w:t>
      </w:r>
    </w:p>
    <w:p>
      <w:r>
        <w:t xml:space="preserve">(7) In diesen Fällen kann die ESMA — unbeschadet der Möglichkeit ihres Tätigwerdens gemäß Artikel 17 der Verordnung (EU) Nr. 1095/2010 — gemäß Artikel 19 der Verordnung (EU) Nr. 1095/2010 tätig werden.</w:t>
      </w:r>
    </w:p>
    <w:p>
      <w:r>
        <w:t xml:space="preserve">(8) In Bezug auf Emissionszertifikate sind die Zusammenarbeit und der Informationsaustausch gemäß Unterabsatz 1 auch mit folgenden Stellen zu gewährleisten:</w:t>
      </w:r>
    </w:p>
    <w:p>
      <w:r>
        <w:t xml:space="preserve">a) der Auktionsaufsicht in Bezug auf Versteigerungen von Treibhausgasemissionszertifikaten und anderen darauf beruhenden Auktionsobjekten gemäß der Verordnung (EU) Nr. 1031/2010 und</w:t>
      </w:r>
    </w:p>
    <w:p>
      <w:r>
        <w:t xml:space="preserve">b) zuständigen Behörden, Registerführern, einschließlich des Zentralverwalters, und anderen mit der Überwachung der Einhaltung gemäß der Richtlinie 2003/87/EG beauftragten öffentlichen Stellen. Die ESMA unterstützt und koordiniert die Zusammenarbeit und den Informationsaustausch zwischen den zuständigen Behörden und den zuständigen Behörden und Regulierungsbehörden in anderen Mitgliedstaaten und Drittländern. Die zuständigen Behörden treffen nach Möglichkeit gemäß Artikel 26 Kooperationsvereinbarungen mit den für die betreffenden Spotmärkte zuständigen Regulierungsbehörden von Drittländern.</w:t>
      </w:r>
    </w:p>
    <w:p>
      <w:r>
        <w:t xml:space="preserve">(9) Die ESMA legt der Kommission bis zum 3. Juli 2016 diese Entwürfe technischer Durchführungsstandards vor. Der Kommission wird die Befugnis übertragen, die in Unterabsatz 1 genannten technischen Durchführungsstandards nach Artikel 15 der Verordnung (EU) Nr. 1095/2010 zu erlassen.</w:t>
      </w:r>
    </w:p>
    <w:p>
      <w:r>
        <w:rPr>
          <w:color w:val="555555"/>
          <w:sz w:val="17"/>
        </w:rPr>
        <w:t xml:space="preserve">Zitiervorschlag: Art 25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