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 MAR — Zusammenarbeit mit der ESMA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zuständigen Behörden arbeiten gemäß der Verordnung (EU) Nr. 1095/2010 für die Zwecke dieser Verordnung mit der ESMA zusammen.</w:t>
      </w:r>
    </w:p>
    <w:p>
      <w:r>
        <w:t xml:space="preserve">(2) Die zuständigen Behörden stellen der ESMA gemäß Artikel 35 der Verordnung (EU) Nr. 1095/2010 unverzüglich alle für die Erfüllung ihrer Aufgaben erforderlichen Informationen zur Verfügung.</w:t>
      </w:r>
    </w:p>
    <w:p>
      <w:r>
        <w:t xml:space="preserve">(3) Um einheitliche Bedingungen für die Anwendung dieses Artikels sicherzustellen, arbeitet die ESMA Entwürfe technischer Durchführungsstandards zur Festlegung der Verfahren und Formen des Informationsaustauschs gemäß Absatz 2 aus.</w:t>
      </w:r>
    </w:p>
    <w:p>
      <w:r>
        <w:t xml:space="preserve">Die ESMA legt der Kommission bis zum 3. Juli 2016. diese Entwürfe technischer Durchführungsstandards vor.</w:t>
      </w:r>
    </w:p>
    <w:p>
      <w:r>
        <w:t xml:space="preserve">Der Kommission wird die Befugnis übertragen, die in Unterabsatz 1 genannten technischen Durchführungsstandards nach Artikel 15 der Verordnung (EU) Nr. 1095/2010 zu erlassen.</w:t>
      </w:r>
    </w:p>
    <w:p>
      <w:r>
        <w:rPr>
          <w:color w:val="555555"/>
          <w:sz w:val="17"/>
        </w:rPr>
        <w:t xml:space="preserve">Zitiervorschlag: Art 24 MAR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