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 MAR — Weitergabe oder Verbreitung von Informationen in den Medien</w:t>
      </w:r>
    </w:p>
    <w:p>
      <w:r>
        <w:rPr>
          <w:color w:val="555555"/>
          <w:sz w:val="18"/>
        </w:rPr>
        <w:t xml:space="preserve">MAR</w:t>
      </w:r>
    </w:p>
    <w:p>
      <w:r>
        <w:rPr>
          <w:color w:val="555555"/>
          <w:sz w:val="18"/>
        </w:rPr>
        <w:t xml:space="preserve">Stand: 22.07.2026 (konsolidierte Textfassung, kein amtliches Inkrafttretensdatum)</w:t>
      </w:r>
    </w:p>
    <w:p>
      <w:r>
        <w:t xml:space="preserve">Werden für journalistische Zwecke oder andere Ausdrucksformen in den Medien Informationen offengelegt oder verbreitet oder Empfehlungen gegeben oder verbreitet, sind bei der Beurteilung dieser Offenlegung und Verbreitung von Informationen für den Zweck von Artikel 10, Artikel 12 Absatz 1 Buchstabe c und Artikel 20 die Regeln der Pressefreiheit und der Freiheit der Meinungsäußerung in anderen Medien sowie der journalistischen Berufs- und Standesregeln zu berücksichtigen, es sei denn,</w:t>
      </w:r>
    </w:p>
    <w:p>
      <w:r>
        <w:t xml:space="preserve">a) den betreffenden Personen oder mit diesen Personen in enger Beziehung stehenden Personen erwächst unmittelbar oder mittelbar ein Vorteil oder Gewinn aus der Offenlegung oder Verbreitung der betreffenden Information, oder</w:t>
      </w:r>
    </w:p>
    <w:p>
      <w:r>
        <w:t xml:space="preserve">b) die Weitergabe oder Verbreitung erfolgt in der Absicht, den Markt in Bezug auf das Angebot von Finanzinstrumenten, die Nachfrage danach oder ihren Kurs irrezuführen.</w:t>
      </w:r>
    </w:p>
    <w:p>
      <w:r>
        <w:rPr>
          <w:color w:val="555555"/>
          <w:sz w:val="17"/>
        </w:rPr>
        <w:t xml:space="preserve">Zitiervorschlag: Art 21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