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MAR — Vorbeugung und Aufdeckung von Marktmissbrauch</w:t>
      </w:r>
    </w:p>
    <w:p>
      <w:r>
        <w:rPr>
          <w:color w:val="555555"/>
          <w:sz w:val="18"/>
        </w:rPr>
        <w:t xml:space="preserve">MAR</w:t>
      </w:r>
    </w:p>
    <w:p>
      <w:r>
        <w:rPr>
          <w:color w:val="555555"/>
          <w:sz w:val="18"/>
        </w:rPr>
        <w:t xml:space="preserve">Stand: 22.07.2026 (konsolidierte Textfassung, kein amtliches Inkrafttretensdatum)</w:t>
      </w:r>
    </w:p>
    <w:p>
      <w:r>
        <w:t xml:space="preserve">(1) Marktbetreiber und Wertpapierfirmen, die einen Handelsplatz betreiben, haben gemäß Artikel 31 und 54 der Richtlinie 2014/65/EU wirksame Regelungen, Systeme und Verfahren zur Vorbeugung und Aufdeckung von Insidergeschäften, Marktmanipulation, versuchten Insidergeschäften und versuchter Marktmanipulation zu schaffen und aufrechtzuerhalten.</w:t>
      </w:r>
    </w:p>
    <w:p>
      <w:r>
        <w:t xml:space="preserve">Eine in Unterabsatz 1 genannte Personen meldet Aufträge und Geschäfte, einschließlich deren Stornierung oder Änderung, die Insidergeschäfte, Marktmanipulationen oder versuchte Insidergeschäfte oder versuchte Marktmanipulationen sein könnten, unverzüglich der zuständigen Behörde des Handelsplatzes.</w:t>
      </w:r>
    </w:p>
    <w:p>
      <w:r>
        <w:t xml:space="preserve">(2) Wer beruflich Geschäfte vermittelt oder ausführt, muss wirksame Regelungen, Systeme und Verfahren zur Aufdeckung und Meldung von verdächtigen Aufträgen und Geschäften schaffen und aufrechterhalten. Wann immer die betreffende Person den begründeten Verdacht hat, dass ein Auftrag oder ein Geschäft in Bezug auf ein Finanzinstrument — wobei es unerheblich ist, ob dieser bzw. dieses auf einem Handelsplatz oder anderweitig erteilt oder ausgeführt wurde — Insiderhandel oder Marktmanipulation oder den Versuch hierzu darstellt, so unterrichtet sie unverzüglich die zuständige Behörde nach Absatz 3.</w:t>
      </w:r>
    </w:p>
    <w:p>
      <w:r>
        <w:t xml:space="preserve">(3) Unbeschadet des Artikels 22 gelten für die Meldungen von Personen, die beruflich Geschäfte vermitteln oder ausführen, die Vorschriften des Mitgliedstaats, in dem sie registriert sind oder in dem sie ihre Hauptniederlassung haben oder , bei Zweigniederlassungen, die Vorschriften des Mitgliedstaats ihrer Zweigniederlassung. Die Meldung erfolgt bei der zuständigen Behörde dieses Mitgliedstaats.</w:t>
      </w:r>
    </w:p>
    <w:p>
      <w:r>
        <w:t xml:space="preserve">(4) Die zuständigen Behörden nach Absatz 3, denen verdächtige Aufträge und Geschäfte gemeldet werden, teilen dies unverzüglich den für die betreffenden Handelsplätze zuständigen Behörden mit.</w:t>
      </w:r>
    </w:p>
    <w:p>
      <w:r>
        <w:t xml:space="preserve">(5) Um eine durchgehende Harmonisierung dieses Artikels zu gewährleisten, arbeitet die ESMA Entwürfe technischer Regulierungsstandards aus, um Folgendes festzulegen:</w:t>
      </w:r>
    </w:p>
    <w:p>
      <w:r>
        <w:t xml:space="preserve">a) angemessene Regelungen, Systeme und Verfahren für die Einhaltung der Vorschriften in den Absätzen 1 und 2 durch Personen und</w:t>
      </w:r>
    </w:p>
    <w:p>
      <w:r>
        <w:t xml:space="preserve">b) die von Personen zur Einhaltung der Vorschriften in den Absätzen 1 und 2 zu nutzenden Mitteilungsmuster.</w:t>
      </w:r>
    </w:p>
    <w:p>
      <w:r>
        <w:t xml:space="preserve">Die ESMA legt der Kommission diese Entwürfe technischer Regulierungsstandards bis zum 3. Juli 2016 vor.</w:t>
      </w:r>
    </w:p>
    <w:p>
      <w:r>
        <w:t xml:space="preserve">Der Kommission wird die Befugnis übertragen, die in Unterabsatz 1 genannten technischen Regulierungsstandards nach Artikel 10 bis 14 der Verordnung (EU) Nr. 1095/2010 zu erlassen.</w:t>
      </w:r>
    </w:p>
    <w:p>
      <w:r>
        <w:rPr>
          <w:color w:val="555555"/>
          <w:sz w:val="17"/>
        </w:rPr>
        <w:t xml:space="preserve">Zitiervorschlag: Art 16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