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MAR — Marktsondierungen</w:t>
      </w:r>
    </w:p>
    <w:p>
      <w:r>
        <w:rPr>
          <w:color w:val="555555"/>
          <w:sz w:val="18"/>
        </w:rPr>
        <w:t xml:space="preserve">MAR</w:t>
      </w:r>
    </w:p>
    <w:p>
      <w:r>
        <w:rPr>
          <w:color w:val="555555"/>
          <w:sz w:val="18"/>
        </w:rPr>
        <w:t xml:space="preserve">Stand: 22.07.2026 (konsolidierte Textfassung, kein amtliches Inkrafttretensdatum)</w:t>
      </w:r>
    </w:p>
    <w:p>
      <w:r>
        <w:t xml:space="preserve">(1) Eine Marktsondierung besteht in der Übermittlung von Informationen vor der Ankündigung eines etwaigen Geschäfts, um das Interesse von potenziellen Anlegern an einem möglichen Geschäft und dessen Bedingungen wie etwa seinem Umfang und seiner preislichen Gestaltung abzuschätzen durch</w:t>
      </w:r>
    </w:p>
    <w:p>
      <w:r>
        <w:t xml:space="preserve">a) den Emittenten;</w:t>
      </w:r>
    </w:p>
    <w:p>
      <w:r>
        <w:t xml:space="preserve">b) einen Zweitanbieter eines Finanzinstruments, der das betreffende Finanzinstrument in einer Menge oder mit einem Wert anbietet, aufgrund derer bzw. dessen sich das Geschäft vom üblichen Handel unterscheidet, wobei es außerdem auf einer Verkaufsmethode beruht, die auf der Vorabbewertung des potenziellen Interesses möglicher Anleger beruht;</w:t>
      </w:r>
    </w:p>
    <w:p>
      <w:r>
        <w:t xml:space="preserve">c) einen Teilnehmer am Markt für Emissionszertifikate oder</w:t>
      </w:r>
    </w:p>
    <w:p>
      <w:r>
        <w:t xml:space="preserve">d) einen Dritten, der im Auftrag oder für Rechnung einer der unter Buchstabe a, b oder c genannten Personen agiert.</w:t>
      </w:r>
    </w:p>
    <w:p>
      <w:r>
        <w:t xml:space="preserve">(1a) Richtet sich ein Wertpapierangebot ausschließlich an qualifizierte Anleger im Sinne von Artikel 2 Buchstabe e der Verordnung (EU) 2017/1129 des Europäischen Parlaments und des Rates ( 7 ), so ist es nicht als Marktsondierung zu betrachten, wenn ein Emittent, dessen Finanzinstrumente zum Handel an einem Handelsplatz zugelassen sind, oder jede Person, die im Auftrag oder für Rechnung dieses Emittenten handelt, diesen qualifizierten Anlegern zwecks Aushandlung der vertraglichen Bedingungen ihrer Beteiligung an einer Anleiheemission Informationen übermittelt. Diese Übermittlung von Informationen gilt als im Zuge der normalen Ausübung der Beschäftigung oder des Berufs oder der normalen Erfüllung der Aufgaben einer Person gemäß Artikel 10 Absatz 1 der vorliegenden Verordnung vorgenommen und ist deshalb nicht als unrechtmäßige Offenlegung von Insiderinformationen zu betrachten. Dieser Emittent, oder alle in seinem Auftrag oder für seine Rechnung handelnden Personen, stellen sicher, dass die qualifizierten Anleger, die diese Informationen erhalten, die aus den Rechts- und Verwaltungsvorschriften erwachsenden Pflichten kennen und diese schriftlich anerkennen und die Sanktionen kennen, die für Insidergeschäfte und die unrechtmäßige Offenlegung von Insiderinformationen gelten.</w:t>
      </w:r>
    </w:p>
    <w:p>
      <w:r>
        <w:t xml:space="preserve">(2) Unbeschadet des Artikels 23 Absatz 3 stellt auch die Offenlegung von Insiderinformationen durch eine Person, die beabsichtigt, ein Übernahmeangebot für die Anteile eines Unternehmens oder für einen Unternehmenszusammenschluss an Dritte zu richten, die Anspruch auf die Anteile des Unternehmens haben, einem Marktsondierung dar, wenn</w:t>
      </w:r>
    </w:p>
    <w:p>
      <w:r>
        <w:t xml:space="preserve">a) die Informationen erforderlich sind, um den Dritten, die Anspruch auf die Unternehmensanteile haben, zu ermöglichen, sich über ihre Bereitschaft, ihre Unternehmensanteile anzubieten, eine Meinung zu bilden, und</w:t>
      </w:r>
    </w:p>
    <w:p>
      <w:r>
        <w:t xml:space="preserve">b) die Bereitschaft der Dritten, die Anspruch auf die Unternehmensanteile haben, ihre Unternehmensanteile anzubieten, nach vernünftigem Ermessen für den Beschluss, das Angebot für die Übernahme oder den Unternehmenszusammenschluss abzugeben, erforderlich ist.</w:t>
      </w:r>
    </w:p>
    <w:p>
      <w:r>
        <w:t xml:space="preserve">(3) Ein offenlegender Marktteilnehmer berücksichtigt vor der Durchführung einer Marktsondierung insbesondere, ob die Marktsondierung die Offenlegung von Insiderinformationen umfasst. Der offenlegende Marktteilnehmer führt schriftliche Aufzeichnungen über seine Schlussfolgerung und über ihre Gründe. Er legt diese schriftlichen Aufzeichnungen der zuständigen Behörde auf deren Ersuchen hin vor. Dieser Verpflichtung gilt für jede Offenlegung von Informationen im Verlauf der Marktsondierung. Der offenlegende Marktteilnehmer aktualisiert die schriftlichen Aufzeichnungen gemäß diesem Absatz entsprechend.</w:t>
      </w:r>
    </w:p>
    <w:p>
      <w:r>
        <w:t xml:space="preserve">(4) Eine Offenlegung von Insiderinformationen durch den offenlegenden Marktteilnehmer wird so betrachtet, dass sie bei einer Marktsondierung im Zuge der normalen Ausübung der Beschäftigung oder des Berufs oder der normalen Erfüllung der Aufgaben einer Person gemäß Artikel 10 Absatz 1 erfolgt, wenn der genannte Marktteilnehmer sich dafür entscheidet, folgende Bedingungen zu erfüllen; er muss</w:t>
      </w:r>
    </w:p>
    <w:p>
      <w:r>
        <w:t xml:space="preserve">a) die Zustimmung der Person, die die Marktsondierung erhält, zum Erhalt von Insiderinformationen einholen;</w:t>
      </w:r>
    </w:p>
    <w:p>
      <w:r>
        <w:t xml:space="preserve">b) die Person, die die Marktsondierung erhält, davon in Kenntnis setzen, dass ihr die Nutzung und der Versuch der Nutzung dieser Informationen in Form des Erwerbs oder der Veräußerung von Finanzinstrumenten, auf die sich diese Informationen beziehen, ob direkt oder indirekt, auf eigene Rechnung dieser Person oder auf Rechnung Dritter, untersagt sind;</w:t>
      </w:r>
    </w:p>
    <w:p>
      <w:r>
        <w:t xml:space="preserve">c) die Person, die die Marktsondierung erhält, davon in Kenntnis setzen, dass ihr die Nutzung und der Versuch der Nutzung in Form der Stornierung oder Änderung eines bereits erteilten Auftrags in Bezug auf ein Finanzinstrument, auf das sich diese Informationen beziehen, untersagt sind;</w:t>
      </w:r>
    </w:p>
    <w:p>
      <w:r>
        <w:t xml:space="preserve">d) die Person, die die Marktsondierung erhält, davon in Kenntnis setzen, dass sie sich mit der Zustimmung, die Informationen zu erhalten, auch verpflichtet, die Vertraulichkeit der Informationen zu wahren;</w:t>
      </w:r>
    </w:p>
    <w:p>
      <w:r>
        <w:t xml:space="preserve">e) Aufzeichnungen über sämtliche Informationen, die der Person, die die Marktsondierung erhält, übermittelt wurden, einschließlich der Informationen, die gemäß Buchstaben a bis d übermittelt wurden, sowie über die Identität der potenziellen Anleger, gegenüber denen die Informationen offengelegt wurden, einschließlich unter anderem der juristischen und natürlichen Personen, die im Auftrag des potenziellen Anlegers handeln, und des Datums und der Uhrzeit einer jeden Offenlegung, erstellen und führen;</w:t>
      </w:r>
    </w:p>
    <w:p>
      <w:r>
        <w:t xml:space="preserve">f) diese Aufzeichnungen der zuständigen Behörde auf deren Ersuchen hin vorlegen.</w:t>
      </w:r>
    </w:p>
    <w:p>
      <w:r>
        <w:t xml:space="preserve">(6) Wenn im Zuge einer Marktsondierung Informationen offengelegt wurden und nach Einschätzung des offenlegenden Marktteilnehmers ihre Eigenschaft als Insiderinformationen verlieren, setzt dieser den Empfänger unverzüglich davon in Kenntnis. Diese Verpflichtung gilt nicht für Fälle, in denen die Informationen anderweitig öffentlich bekannt gegeben wurden.</w:t>
      </w:r>
    </w:p>
    <w:p>
      <w:r>
        <w:t xml:space="preserve">Der offenlegende Marktteilnehmer führt Aufzeichnungen über die Informationen, die er im Einklang mit diesem Absatz übermittelt hat, und stellt diese Aufzeichnungen der zuständigen Behörde auf deren Ersuchen zur Verfügung.</w:t>
      </w:r>
    </w:p>
    <w:p>
      <w:r>
        <w:t xml:space="preserve">(7) Unbeschadet der Bestimmungen dieses Artikels nehmen Personen, die die Marktsondierung erhalten, selbst die Einschätzung vor, ob sie im Besitz von Insiderinformationen sind.</w:t>
      </w:r>
    </w:p>
    <w:p>
      <w:r>
        <w:t xml:space="preserve">(8) Die Aufzeichnungen gemäß diesem Artikel werden von dem offenlegenden Marktteilnehmer mindestens fünf Jahre lang aufbewahrt.</w:t>
      </w:r>
    </w:p>
    <w:p>
      <w:r>
        <w:t xml:space="preserve">(9) Um die durchgehende Harmonisierung dieses Artikels sicherzustellen, arbeitet die ESMA Entwürfe technischer Regulierungsstandards aus, um angemessene Regelungen, Verfahren und Aufzeichnungsanforderungen festzulegen, mittels derer Personen die Anforderungen der Absätze 4, 5, 6 und 8 einhalten können.</w:t>
      </w:r>
    </w:p>
    <w:p>
      <w:r>
        <w:t xml:space="preserve">Die ESMA legt der Kommission diese Entwürfe technischer Regulierungsstandards bis zum 3. Juli 2015 vor.</w:t>
      </w:r>
    </w:p>
    <w:p>
      <w:r>
        <w:t xml:space="preserve">Der Kommission wird die Befugnis übertragen, die in Unterabsatz 1 genannten technischen Regulierungsstandards nach Artikel 10 bis 14 der Verordnung (EU) Nr. 1095/2010 zu erlassen.</w:t>
      </w:r>
    </w:p>
    <w:p>
      <w:r>
        <w:t xml:space="preserve">(10) Um die durchgehende Harmonisierung dieses Artikels sicherzustellen, arbeitet die ESMA Entwürfe technischer Durchführungsstandards aus, in denen festgelegt wird, welche Systeme und Mitteilungsmuster zur Einhaltung der Vorschriften der Absätze 4, 5, 6 und 8 zu nutzen sind, insbesondere das genaue Format der Aufzeichnungen nach den Absätzen 4 bis 8 und die technischen Mittel für eine angemessene Übermittlung der Informationen gemäß Absatz 6 an die Person, die die Marktsondierung erhält.</w:t>
      </w:r>
    </w:p>
    <w:p>
      <w:r>
        <w:t xml:space="preserve">Die ESMA legt der Kommission diese Entwürfe technischer Durchführungsstandards bis zum 3. Juli 2015 vor.</w:t>
      </w:r>
    </w:p>
    <w:p>
      <w:r>
        <w:t xml:space="preserve">Der Kommission wird die Befugnis übertragen, die in Unterabsatz 1 genannten technischen Durchführungsstandards nach Artikel 15 der Verordnung (EU) Nr. 1095/2010 zu erlassen.</w:t>
      </w:r>
    </w:p>
    <w:p>
      <w:r>
        <w:t xml:space="preserve">(11) Die ESMA gibt für die Personen, die die Marktsondierung erhalten, gemäß Artikel 16 der Verordnung (EU) Nr. 1095/2010 Leitlinien zu Folgendem heraus:</w:t>
      </w:r>
    </w:p>
    <w:p>
      <w:r>
        <w:t xml:space="preserve">a) den Faktoren, die diese Personen berücksichtigen müssen, wenn ihnen gegenüber als Bestandteil der Marktsondierung Informationen offengelegt werden, damit sie beurteilen können, ob diese Informationen Insiderinformationen sind;</w:t>
      </w:r>
    </w:p>
    <w:p>
      <w:r>
        <w:t xml:space="preserve">b) den Schritten, die diese Personen unternehmen müssen, wenn ihnen gegenüber Insiderinformationen offengelegt wurden, um die Artikel 8 und 10 dieser Verordnung einzuhalten, und</w:t>
      </w:r>
    </w:p>
    <w:p>
      <w:r>
        <w:t xml:space="preserve">c) den Aufzeichnungen, die diese Personen führen sollten, um nachzuweisen, dass sie die Artikel 8 und 10 dieser Verordnung eingehalten haben.</w:t>
      </w:r>
    </w:p>
    <w:p>
      <w:r>
        <w:rPr>
          <w:color w:val="555555"/>
          <w:sz w:val="17"/>
        </w:rPr>
        <w:t xml:space="preserve">Zitiervorschlag: Art 11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https://recht.nulegal.eu/gesetze/MAR/11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