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MADVDV — Übergangsvorschriften</w:t>
      </w:r>
    </w:p>
    <w:p>
      <w:r>
        <w:rPr>
          <w:color w:val="555555"/>
          <w:sz w:val="18"/>
        </w:rPr>
        <w:t xml:space="preserve">Verordnung über den Vorbereitungsdienst für den mittleren Auswärtigen Dienst</w:t>
      </w:r>
    </w:p>
    <w:p>
      <w:r>
        <w:rPr>
          <w:color w:val="555555"/>
          <w:sz w:val="18"/>
        </w:rPr>
        <w:t xml:space="preserve">Stand: 13.04.2025 (konsolidierte Textfassung, kein amtliches Inkrafttretensdatum)</w:t>
      </w:r>
    </w:p>
    <w:p>
      <w:r>
        <w:t xml:space="preserve">(1) Für Anwärterinnen und Anwärter, die vor dem 25. März 2025 mit dem Vorbereitungsdienst begonnen haben, ist die Verordnung über die Laufbahn, Ausbildung und Prüfung für den mittleren Auswärtigen Dienst vom 28. Juli 2004 (BGBl. I S. 1939), die zuletzt durch Artikel 3 der Verordnung vom 22. Dezember 2022 (BGBl. I S. 2893) geändert worden ist, weiter anzuwenden.</w:t>
      </w:r>
    </w:p>
    <w:p>
      <w:r>
        <w:t xml:space="preserve">(2) Auf Auswahlverfahren, die vor dem 25. März 2025 begonnen wurden, ist die in Absatz 1 genannte Verordnung weiter anzuwenden.</w:t>
      </w:r>
    </w:p>
    <w:p>
      <w:r>
        <w:t xml:space="preserve">(3) § 35 gilt auch für Personen, die vor dem 25. März 2025 die Laufbahnprüfung für den mittleren Auswärtigen Dienst bestanden haben.</w:t>
      </w:r>
    </w:p>
    <w:p>
      <w:r>
        <w:rPr>
          <w:color w:val="555555"/>
          <w:sz w:val="17"/>
        </w:rPr>
        <w:t xml:space="preserve">Zitiervorschlag: § 39 MADVDV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https://recht.nulegal.eu/gesetze/MADVDV/39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