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MADVDV — Verhinderung, Säumnis, Rücktritt, Verspätung</w:t>
      </w:r>
    </w:p>
    <w:p>
      <w:r>
        <w:rPr>
          <w:color w:val="555555"/>
          <w:sz w:val="18"/>
        </w:rPr>
        <w:t xml:space="preserve">Verordnung über den Vorbereitungsdienst für den mittleren Auswärtigen Dienst</w:t>
      </w:r>
    </w:p>
    <w:p>
      <w:r>
        <w:rPr>
          <w:color w:val="555555"/>
          <w:sz w:val="18"/>
        </w:rPr>
        <w:t xml:space="preserve">Stand: 13.04.2025 (konsolidierte Textfassung, kein amtliches Inkrafttretensdatum)</w:t>
      </w:r>
    </w:p>
    <w:p>
      <w:r>
        <w:t xml:space="preserve">(1) Wer aus wichtigem Grund verhindert ist, eine Prüfungsleistung rechtzeitig zu erbringen, hat dies unverzüglich und eindeutig schriftlich oder elektronisch zu erklären und den Grund der Verhinderung der Ausbildungsleiterin oder dem Ausbildungsleiter nachzuweisen. Nach Bekanntgabe des Prüfungsergebnisses können Verhinderungsgründe nicht mehr geltend gemacht werden.</w:t>
      </w:r>
    </w:p>
    <w:p>
      <w:r>
        <w:t xml:space="preserve">(2) Zum Nachweis einer Erkrankung ist ein ärztliches Attest vorzulegen. Das Attest muss die Prüfungsunfähigkeit belegen. Auf Verlangen der Ausbildungsleiterin oder des Ausbildungsleiters ist ein amtsärztliches Attest oder das Attest einer Ärztin oder eines Arztes vorzulegen, die oder der von der Ausbildungsleiterin oder dem Ausbildungsleiter beauftragt worden ist.</w:t>
      </w:r>
    </w:p>
    <w:p>
      <w:r>
        <w:t xml:space="preserve">(3) Liegt ein wichtiger Grund der Verhinderung vor, so entscheidet die Ausbildungsleiterin oder der Ausbildungsleiter</w:t>
      </w:r>
    </w:p>
    <w:p>
      <w:pPr>
        <w:ind w:left="420"/>
      </w:pPr>
      <w:r>
        <w:t xml:space="preserve">1. bei Prüfungen oder Prüfungsteilen mit mindestens zweitägiger Bearbeitungszeit</w:t>
      </w:r>
    </w:p>
    <w:p>
      <w:pPr>
        <w:ind w:left="780"/>
      </w:pPr>
      <w:r>
        <w:t xml:space="preserve">a) bei Verhinderung von weniger als der Hälfte der Bearbeitungszeit, dass die Bearbeitungszeit entsprechend der Dauer der Abwesenheit verlängert wird,</w:t>
      </w:r>
    </w:p>
    <w:p>
      <w:pPr>
        <w:ind w:left="780"/>
      </w:pPr>
      <w:r>
        <w:t xml:space="preserve">b) bei Verhinderung von mindestens der Hälfte der Bearbeitungszeit, dass die Prüfung oder der Prüfungsteil als nicht begonnen gilt und ein neues Thema auszugeben ist,</w:t>
      </w:r>
    </w:p>
    <w:p>
      <w:pPr>
        <w:ind w:left="420"/>
      </w:pPr>
      <w:r>
        <w:t xml:space="preserve">2. bei sonstigen Prüfungen oder Prüfungsteilen, dass die Prüfung oder der Prüfungsteil als nicht begonnen gilt und zum nächstmöglichen Prüfungstermin nachzuholen ist.</w:t>
      </w:r>
    </w:p>
    <w:p>
      <w:r>
        <w:t xml:space="preserve">(4) Wer einen wichtigen Grund nachweist, kann mit Genehmigung der Ausbildungsleitung oder des Ausbildungsleiters von einer Prüfung zurücktreten. Die Prüfung ist zum nächstmöglichen Prüfungstermin nachzuholen.</w:t>
      </w:r>
    </w:p>
    <w:p>
      <w:r>
        <w:t xml:space="preserve">(5) Versäumt eine Anwärterin oder ein Anwärter ohne wichtigen Grund eine Prüfung oder einen Prüfungsteil, so gilt die Prüfung oder der Prüfungsteil als nicht bestanden und wird mit 0 Rangpunkten bewertet.</w:t>
      </w:r>
    </w:p>
    <w:p>
      <w:r>
        <w:t xml:space="preserve">(6) Erscheint eine Anwärterin oder ein Anwärter ohne wichtigen Grund verspätet zu einer Prüfung oder einem Prüfungsteil, so gilt die versäumte Zeit als Bearbeitungszeit. Beruht die Verspätung auf einem wichtigen Grund, so ist Absatz 4 Nummer 2 anzuwenden. Die Absätze 1 und 2 gelten entsprechend.</w:t>
      </w:r>
    </w:p>
    <w:p>
      <w:r>
        <w:rPr>
          <w:color w:val="555555"/>
          <w:sz w:val="17"/>
        </w:rPr>
        <w:t xml:space="preserve">Zitiervorschlag: § 32 MADVDV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https://recht.nulegal.eu/gesetze/MADVDV/32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