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MADVDV — Ermittlung der Abschlussnote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Ausbildungsleiterin oder der Ausbildungsleiter berechnet die abschließenden Rangpunkte unter Berücksichtigung aller laufbahnrechtlichen Prüfungsleistungen und setzt die entsprechende Abschlussnote fest. Hierbei fließen ein:</w:t>
      </w:r>
    </w:p>
    <w:p>
      <w:pPr>
        <w:ind w:left="420"/>
      </w:pPr>
      <w:r>
        <w:t xml:space="preserve">1. die schriftlichen Leistungen im Einführungslehrgang mit 11 Prozent,</w:t>
      </w:r>
    </w:p>
    <w:p>
      <w:pPr>
        <w:ind w:left="420"/>
      </w:pPr>
      <w:r>
        <w:t xml:space="preserve">2. die Leistungen während des Inlandspraktikums mit 3 Prozent,</w:t>
      </w:r>
    </w:p>
    <w:p>
      <w:pPr>
        <w:ind w:left="420"/>
      </w:pPr>
      <w:r>
        <w:t xml:space="preserve">3. die Leistungen während des Auslandspraktikums mit 9 Prozent,</w:t>
      </w:r>
    </w:p>
    <w:p>
      <w:pPr>
        <w:ind w:left="420"/>
      </w:pPr>
      <w:r>
        <w:t xml:space="preserve">4. die schriftlichen Leistungen im Schlusslehrgang mit 11 Prozent sowie</w:t>
      </w:r>
    </w:p>
    <w:p>
      <w:pPr>
        <w:ind w:left="420"/>
      </w:pPr>
      <w:r>
        <w:t xml:space="preserve">5. die Rangpunkte der Laufbahnprüfung mit insgesamt 66 Prozent, davon im Einzelnen:</w:t>
      </w:r>
    </w:p>
    <w:p>
      <w:pPr>
        <w:ind w:left="780"/>
      </w:pPr>
      <w:r>
        <w:t xml:space="preserve">a) die schriftliche Sprachprüfung mit 8 Prozent,</w:t>
      </w:r>
    </w:p>
    <w:p>
      <w:pPr>
        <w:ind w:left="780"/>
      </w:pPr>
      <w:r>
        <w:t xml:space="preserve">b) die mündliche Sprachprüfung mit 8 Prozent,</w:t>
      </w:r>
    </w:p>
    <w:p>
      <w:pPr>
        <w:ind w:left="780"/>
      </w:pPr>
      <w:r>
        <w:t xml:space="preserve">c) die schriftliche Fachprüfung mit 32 Prozent und</w:t>
      </w:r>
    </w:p>
    <w:p>
      <w:pPr>
        <w:ind w:left="780"/>
      </w:pPr>
      <w:r>
        <w:t xml:space="preserve">d) die mündliche Fachprüfung mit 18 Prozent.</w:t>
      </w:r>
    </w:p>
    <w:p>
      <w:r>
        <w:t xml:space="preserve">(2) Soweit die abschließend errechnete Durchschnittspunktzahl 5 oder mehr beträgt, werden Dezimalstellen von 50 bis 99 für die Bildung der Abschlussnote aufgerundet. Im Übrigen bleiben Dezimalstellen für die Bildung von Noten unberücksichtigt.</w:t>
      </w:r>
    </w:p>
    <w:p>
      <w:r>
        <w:t xml:space="preserve">(3) Die Laufbahnprüfung hat bestanden, wer</w:t>
      </w:r>
    </w:p>
    <w:p>
      <w:pPr>
        <w:ind w:left="420"/>
      </w:pPr>
      <w:r>
        <w:t xml:space="preserve">1. in der schriftlichen und mündlichen Sprachprüfung im Durchschnitt mindestens 5 Rangpunkte,</w:t>
      </w:r>
    </w:p>
    <w:p>
      <w:pPr>
        <w:ind w:left="420"/>
      </w:pPr>
      <w:r>
        <w:t xml:space="preserve">2. in der mündlichen Fachprüfung und im Gesamtergebnis nach Absatz 1 im Durchschnitt jeweils mindestens 5 Rangpunkte sowie</w:t>
      </w:r>
    </w:p>
    <w:p>
      <w:pPr>
        <w:ind w:left="420"/>
      </w:pPr>
      <w:r>
        <w:t xml:space="preserve">3. im Prüfungsfach Haushalts-, Kassen- und Rechnungswesen in der schriftlichen und mündlichen Fachprüfung im Durchschnitt mindestens 5 Rangpunkte erzielt hat.</w:t>
      </w:r>
    </w:p>
    <w:p>
      <w:r>
        <w:rPr>
          <w:color w:val="555555"/>
          <w:sz w:val="17"/>
        </w:rPr>
        <w:t xml:space="preserve">Zitiervorschlag: § 31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