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MADVDV — Abschlusslehrgang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Abschlusslehrgang baut auf dem Einführungslehrgang und der berufspraktischen Ausbildung auf und vertieft die dort erworbenen Kenntnisse und Fähigkeiten.</w:t>
      </w:r>
    </w:p>
    <w:p>
      <w:r>
        <w:t xml:space="preserve">(2) Er schließt mit der Laufbahnprüfung ab.</w:t>
      </w:r>
    </w:p>
    <w:p>
      <w:r>
        <w:rPr>
          <w:color w:val="555555"/>
          <w:sz w:val="17"/>
        </w:rPr>
        <w:t xml:space="preserve">Zitiervorschlag: § 21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