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MADVDV — Auswahlkommission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Für die Durchführung eines Auswahlverfahrens richtet das Auswärtige Amt jeweils eine Auswahlkommission ein. Bei Bedarf können mehrere Auswahlkommissionen eingerichtet werden. In diesem Fall ist sicherzustellen, dass alle Auswahlkommissionen den gleichen Bewertungs- und Auswahlmaßstab anlegen.</w:t>
      </w:r>
    </w:p>
    <w:p>
      <w:r>
        <w:t xml:space="preserve">(2) Eine Auswahlkommission kann sich bei der Durchführung und Bewertung durch geschultes Personal, externe Beraterinnen und Berater, Fach- und Sprachdozentinnen und -dozenten und durch Informationstechnik unterstützen lassen. Die Gesamtverantwortung für die Auswahl bleibt bei der Auswahlkommission.</w:t>
      </w:r>
    </w:p>
    <w:p>
      <w:r>
        <w:t xml:space="preserve">(3) Eine Auswahlkommission besteht aus:</w:t>
      </w:r>
    </w:p>
    <w:p>
      <w:pPr>
        <w:ind w:left="420"/>
      </w:pPr>
      <w:r>
        <w:t xml:space="preserve">1. einer der folgenden Personen als Vorsitzender oder Vorsitzendem:</w:t>
      </w:r>
    </w:p>
    <w:p>
      <w:pPr>
        <w:ind w:left="780"/>
      </w:pPr>
      <w:r>
        <w:t xml:space="preserve">a) der Leiterin oder dem Leiter der Akademie Auswärtiger Dienst,</w:t>
      </w:r>
    </w:p>
    <w:p>
      <w:pPr>
        <w:ind w:left="780"/>
      </w:pPr>
      <w:r>
        <w:t xml:space="preserve">b) der stellvertretenden Leiterin oder dem stellvertretenden Leiter der Akademie Auswärtiger Dienst,</w:t>
      </w:r>
    </w:p>
    <w:p>
      <w:pPr>
        <w:ind w:left="780"/>
      </w:pPr>
      <w:r>
        <w:t xml:space="preserve">c) der Leiterin oder dem Leiter der Zentralabteilung des Auswärtigen Amts,</w:t>
      </w:r>
    </w:p>
    <w:p>
      <w:pPr>
        <w:ind w:left="780"/>
      </w:pPr>
      <w:r>
        <w:t xml:space="preserve">d) der oder dem Beauftragten für Personal im Auswärtigen Amt,</w:t>
      </w:r>
    </w:p>
    <w:p>
      <w:pPr>
        <w:ind w:left="780"/>
      </w:pPr>
      <w:r>
        <w:t xml:space="preserve">e) der Leiterin oder dem Leiter eines Personalreferats des Auswärtigen Amts oder der Stellvertreterin oder dem Stellvertreter,</w:t>
      </w:r>
    </w:p>
    <w:p>
      <w:pPr>
        <w:ind w:left="780"/>
      </w:pPr>
      <w:r>
        <w:t xml:space="preserve">f) der Ausbildungsleiterin oder dem Ausbildungsleiter für den höheren Auswärtigen Dienst,</w:t>
      </w:r>
    </w:p>
    <w:p>
      <w:pPr>
        <w:ind w:left="780"/>
      </w:pPr>
      <w:r>
        <w:t xml:space="preserve">g) der Ausbildungsleiterin oder dem Ausbildungsleiter für den gehobenen Auswärtigen Dienst oder</w:t>
      </w:r>
    </w:p>
    <w:p>
      <w:pPr>
        <w:ind w:left="780"/>
      </w:pPr>
      <w:r>
        <w:t xml:space="preserve">h) der Ausbildungsleiterin oder dem Ausbildungsleiter für den mittleren Auswärtigen Dienst und</w:t>
      </w:r>
    </w:p>
    <w:p>
      <w:pPr>
        <w:ind w:left="420"/>
      </w:pPr>
      <w:r>
        <w:t xml:space="preserve">2. mindestens zwei und höchstens vier der folgenden Personen als Beisitzerinnen und Beisitzer:</w:t>
      </w:r>
    </w:p>
    <w:p>
      <w:pPr>
        <w:ind w:left="780"/>
      </w:pPr>
      <w:r>
        <w:t xml:space="preserve">a) der Leiterin oder dem Leiter des Personalreferats für den mittleren Auswärtigen Dienst; vertreten wird sie oder er durch Beschäftigte der Personalreferate für den mittleren, gehobenen oder höheren Dienst, die dem mittleren, gehobenen oder höheren Auswärtigen Dienst angehören oder vergleichbare Tarifbeschäftigte sind,</w:t>
      </w:r>
    </w:p>
    <w:p>
      <w:pPr>
        <w:ind w:left="780"/>
      </w:pPr>
      <w:r>
        <w:t xml:space="preserve">b) der Ausbildungsleiterin oder dem Ausbildungsleiter für den mittleren Auswärtigen Dienst; vertreten wird sie oder er durch Beschäftigte der Ausbildungsleitungen für den mittleren, gehobenen oder höheren Dienst, die dem gehobenen oder höheren Auswärtigen Dienst angehören oder vergleichbare Tarifbeschäftigte sind, und</w:t>
      </w:r>
    </w:p>
    <w:p>
      <w:pPr>
        <w:ind w:left="780"/>
      </w:pPr>
      <w:r>
        <w:t xml:space="preserve">c) Bediensteten des mittleren, gehobenen oder höheren Auswärtigen Dienstes oder vergleichbare Tarifbeschäftigte, die mindestens eine Inlands- und eine Auslandsstandzeit absolviert haben.</w:t>
      </w:r>
    </w:p>
    <w:p>
      <w:r>
        <w:t xml:space="preserve">Soweit erforderlich können abweichend von Satz 1 Nummer 1 auch sonstige Beamtinnen und Beamte des höheren Auswärtigen Dienstes, die mindestens eine Inlands- und eine Auslandsstandzeit absolviert haben, Vorsitzende oder Vorsitzender sein. Die Auswahlkommission soll mit mindestens einer Beisitzerin oder einem Beisitzer nach Satz 1 Nummer 2 Buchstabe c besetzt sein. Ist eine solche Besetzung aus wichtigem Grund nicht möglich, ist dieser Grund aktenkundig zu machen.</w:t>
      </w:r>
    </w:p>
    <w:p>
      <w:r>
        <w:t xml:space="preserve">(4) Eine Auswahlkommission soll geschlechterparitätisch besetzt sein. Ist eine geschlechterparitätische Besetzung aus wichtigem Grund nicht möglich, ist dieser Grund aktenkundig zu machen.</w:t>
      </w:r>
    </w:p>
    <w:p>
      <w:r>
        <w:t xml:space="preserve">(5) Die Mitglieder einer Auswahlkommission sind in dieser Funktion unabhängig und nicht weisungsgebunden.</w:t>
      </w:r>
    </w:p>
    <w:p>
      <w:r>
        <w:t xml:space="preserve">(6) Eine Auswahlkommission ist beschlussfähig, wenn die oder der Vorsitzende anwesend ist und mindestens zwei Beisitzerinnen oder Beisitzer anwesend sind oder vertreten werden. Eine Auswahlkommission entscheidet mit Stimmenmehrheit. Bei Stimmengleichheit gibt die Stimme der oder des Vorsitzenden den Ausschlag. Stimmenthaltung ist nicht zulässig.</w:t>
      </w:r>
    </w:p>
    <w:p>
      <w:r>
        <w:rPr>
          <w:color w:val="555555"/>
          <w:sz w:val="17"/>
        </w:rPr>
        <w:t xml:space="preserve">Zitiervorschlag: § 11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