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MADG 2026 — Gerichtliche Kontrolle</w:t>
      </w:r>
    </w:p>
    <w:p>
      <w:r>
        <w:rPr>
          <w:color w:val="555555"/>
          <w:sz w:val="18"/>
        </w:rPr>
        <w:t xml:space="preserve">MAD-Gesetz</w:t>
      </w:r>
    </w:p>
    <w:p>
      <w:r>
        <w:rPr>
          <w:color w:val="555555"/>
          <w:sz w:val="18"/>
        </w:rPr>
        <w:t xml:space="preserve">Stand: 16.01.2026 (konsolidierte Textfassung, kein amtliches Inkrafttretensdatum)</w:t>
      </w:r>
    </w:p>
    <w:p>
      <w:r>
        <w:t xml:space="preserve">(1) Das Amtsgericht, in dessen Bezirk der Militärische Abschirmdienst seinen Sitz hat, ist zuständig für</w:t>
      </w:r>
    </w:p>
    <w:p>
      <w:pPr>
        <w:ind w:left="420"/>
      </w:pPr>
      <w:r>
        <w:t xml:space="preserve">1. die Anordnung nach § 22 Absatz 1 Satz 1,</w:t>
      </w:r>
    </w:p>
    <w:p>
      <w:pPr>
        <w:ind w:left="420"/>
      </w:pPr>
      <w:r>
        <w:t xml:space="preserve">2. die Bestätigung nach § 22 Absatz 2 Satz 2,</w:t>
      </w:r>
    </w:p>
    <w:p>
      <w:pPr>
        <w:ind w:left="420"/>
      </w:pPr>
      <w:r>
        <w:t xml:space="preserve">3. die Zustimmung nach § 23 Absatz 3 und 4 und</w:t>
      </w:r>
    </w:p>
    <w:p>
      <w:pPr>
        <w:ind w:left="420"/>
      </w:pPr>
      <w:r>
        <w:t xml:space="preserve">4. die Überprüfung nach § 28 Absatz 6.</w:t>
      </w:r>
    </w:p>
    <w:p>
      <w:r>
        <w:t xml:space="preserve">Soweit nicht durch dieses Gesetz anderes bestimmt ist, gelten für das Verfahren die Vorschriften des Buches 1 des Gesetzes über das Verfahren in Familiensachen und in den Angelegenheiten der freiwilligen Gerichtsbarkeit mit Ausnahme des § 23 Absatz 2, des § 37 Absatz 2 und des § 41 entsprechend. Die gerichtliche Entscheidung ergeht ohne Anhörung der betroffenen Person und wird mit Erlass wirksam. Ein Rechtsmittel gegen die Entscheidung ist nicht statthaft.</w:t>
      </w:r>
    </w:p>
    <w:p>
      <w:r>
        <w:t xml:space="preserve">(2) Geheimschutzbelangen des Militärischen Abschirmdienstes ist im gerichtlichen Verfahren Rechnung zu tragen. Der Militärische Abschirmdienst hat dem Gericht die für seine unabhängige Kontrolle notwendige personelle und sachliche Ausstattung zur Verfügung zu stellen. Entscheidungen nach Absatz 1 und entscheidungsvorbereitende Unterlagen werden nur beim Militärischen Abschirmdienst verwahrt; eine Speicherung oder Verwahrung in den Akten des Gerichts ist unzulässig.</w:t>
      </w:r>
    </w:p>
    <w:p>
      <w:r>
        <w:rPr>
          <w:color w:val="555555"/>
          <w:sz w:val="17"/>
        </w:rPr>
        <w:t xml:space="preserve">Zitiervorschlag: § 45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