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MADG 2026 — Weiterverarbeitung durch die empfangende Stelle</w:t>
      </w:r>
    </w:p>
    <w:p>
      <w:r>
        <w:rPr>
          <w:color w:val="555555"/>
          <w:sz w:val="18"/>
        </w:rPr>
        <w:t xml:space="preserve">MAD-Gesetz</w:t>
      </w:r>
    </w:p>
    <w:p>
      <w:r>
        <w:rPr>
          <w:color w:val="555555"/>
          <w:sz w:val="18"/>
        </w:rPr>
        <w:t xml:space="preserve">Stand: 16.01.2026 (konsolidierte Textfassung, kein amtliches Inkrafttretensdatum)</w:t>
      </w:r>
    </w:p>
    <w:p>
      <w:r>
        <w:t xml:space="preserve">(1) Die empfangende Stelle prüft, ob die nach den §§ 31 bis 36 übermittelten personenbezogenen Daten für die Erfüllung ihrer Aufgaben erforderlich sind. Ergibt die Prüfung, dass die Daten nicht erforderlich sind, hat sie sie zu löschen. Die Löschung kann unterbleiben, wenn die Trennung von anderen Informationen, die zur Erfüllung der Aufgaben erforderlich sind, nicht oder nur mit unvertretbarem Aufwand möglich ist. Die empfangende Stelle darf die Daten, die für die Erfüllung ihrer Aufgaben nicht erforderlich sind, jedoch nicht nutzen.</w:t>
      </w:r>
    </w:p>
    <w:p>
      <w:r>
        <w:t xml:space="preserve">(2) Die empfangende Stelle darf die übermittelten Daten, soweit gesetzlich nicht etwas anderes bestimmt ist, nur verarbeiten</w:t>
      </w:r>
    </w:p>
    <w:p>
      <w:pPr>
        <w:ind w:left="420"/>
      </w:pPr>
      <w:r>
        <w:t xml:space="preserve">1. zu dem Zweck, zu dem sie ihr übermittelt wurden, oder</w:t>
      </w:r>
    </w:p>
    <w:p>
      <w:pPr>
        <w:ind w:left="420"/>
      </w:pPr>
      <w:r>
        <w:t xml:space="preserve">2. zu einem anderen Zweck, wenn sie ihr auch zu diesem Zweck übermittelt werden dürften unter der Voraussetzung, dass der Militärische Abschirmdienst der Verarbeitung zu dem abgeänderten Zweck für den Einzelfall oder für eine Reihe gleichgelagerter Fälle zugestimmt hat.</w:t>
      </w:r>
    </w:p>
    <w:p>
      <w:r>
        <w:t xml:space="preserve">Der Militärische Abschirmdienst hat die empfangende Stelle auf den Zweck der Übermittlung und die Zweckbindung nach Satz 1 hinzuweisen. Dies gilt nicht für Übermittlungen im Rahmen verdeckter Ermittlungen. Die empfangende Stelle ist verpflichtet, dem Militärischen Abschirmdienst auf dessen Verlangen Auskunft über die weitere Verarbeitung der übermittelten personenbezogenen Daten zu geben.</w:t>
      </w:r>
    </w:p>
    <w:p>
      <w:r>
        <w:t xml:space="preserve">(3) Hat die Übermittlung personenbezogener Daten in einem Verfahren zur vorbeugenden Personenüberprüfung nachteilige Folgen für die betroffene Person, so schließt das Auskunftsrecht der betroffenen Person auch das Recht auf Auskunft ein, dass die Folge durch eine Übermittlung des Militärischen Abschirmdienstes veranlasst ist.</w:t>
      </w:r>
    </w:p>
    <w:p>
      <w:r>
        <w:rPr>
          <w:color w:val="555555"/>
          <w:sz w:val="17"/>
        </w:rPr>
        <w:t xml:space="preserve">Zitiervorschlag: § 37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