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MADG 2026 — Einsatz virtueller Agenten bei der Aufklärung im Internet</w:t>
      </w:r>
    </w:p>
    <w:p>
      <w:r>
        <w:rPr>
          <w:color w:val="555555"/>
          <w:sz w:val="18"/>
        </w:rPr>
        <w:t xml:space="preserve">MAD-Gesetz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Der Militärische Abschirmdienst darf Bedienstete, die verdeckt in sozialen Netzwerken oder sonstigen Kommunikationsplattformen im Internet ein Vertrauen gegenüber einer betroffenen Person aufbauen oder ausnutzen (virtuelle Agenten), nach § 8 Absatz 1 Satz 1 Nummer 13 zur Kommunikation im Internet einsetzen, auch wenn sie nicht unter einer auf Dauer angelegten Legende tätig sind. § 13 Absatz 2 bis 5 gilt entsprechend.</w:t>
      </w:r>
    </w:p>
    <w:p>
      <w:r>
        <w:rPr>
          <w:color w:val="555555"/>
          <w:sz w:val="17"/>
        </w:rPr>
        <w:t xml:space="preserve">Zitiervorschlag: § 15 MADG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https://recht.nulegal.eu/gesetze/MADG%202026/15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