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MADG 2026 — Überwachung des gesprochenen Wortes</w:t>
      </w:r>
    </w:p>
    <w:p>
      <w:r>
        <w:rPr>
          <w:color w:val="555555"/>
          <w:sz w:val="18"/>
        </w:rPr>
        <w:t xml:space="preserve">MAD-Gesetz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Bei der Überwachung des gesprochenen Wortes nach § 8 Absatz 1 Satz 1 Nummer 8 darf der Militärische Abschirmdienst außerhalb von Wohnungen das gesprochene Wort mithören, auch unter Einsatz technischer Hilfsmittel. Ebenso darf er das öffentlich gesprochene Wort aufzeichnen.</w:t>
      </w:r>
    </w:p>
    <w:p>
      <w:r>
        <w:t xml:space="preserve">(2) Das Aufzeichnen des nichtöffentlich gesprochenen Wortes außerhalb von Wohnungen ist nur unter den zusätzlichen Voraussetzungen mindestens des § 8 Absatz 2 zulässig.</w:t>
      </w:r>
    </w:p>
    <w:p>
      <w:r>
        <w:rPr>
          <w:color w:val="555555"/>
          <w:sz w:val="17"/>
        </w:rPr>
        <w:t xml:space="preserve">Zitiervorschlag: § 10 MADG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https://recht.nulegal.eu/gesetze/MADG%202026/10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