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MühGetreiWiTechAusbV — Schriftlicher Ausbildungsnachweis</w:t>
      </w:r>
    </w:p>
    <w:p>
      <w:r>
        <w:rPr>
          <w:color w:val="555555"/>
          <w:sz w:val="18"/>
        </w:rPr>
        <w:t xml:space="preserve">Verordnung über die Berufsausbildung zum Verfahrenstechnologen Mühlen- und Getreidewirtschaft und zur Verfahrenstechnologin Mühlen- und Getreidewirtschaft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Auszubildenden haben jeweils einen schriftlichen Ausbildungsnachweis zu führen. Dazu ist ihnen während der Ausbildungszeit Gelegenheit zu geben.</w:t>
      </w:r>
    </w:p>
    <w:p>
      <w:r>
        <w:t xml:space="preserve">(2) Die Ausbildenden haben den Ausbildungsnachweis regelmäßig durchzusehen.</w:t>
      </w:r>
    </w:p>
    <w:p>
      <w:r>
        <w:rPr>
          <w:color w:val="555555"/>
          <w:sz w:val="17"/>
        </w:rPr>
        <w:t xml:space="preserve">Zitiervorschlag: § 6 MühGetreiWiTechAusbV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https://recht.nulegal.eu/gesetze/M%C3%BChGetreiWiTechAusbV/6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