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MühGetreiWiTechAusbV — Prüfungsbereich Anwenden und Abgeben von Pflanzenschutzmitteln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Anwenden und Abgeben von Pflanzenschutzmitteln soll der Prüfling nachweisen, dass er in der Lage ist,</w:t>
      </w:r>
    </w:p>
    <w:p>
      <w:pPr>
        <w:ind w:left="420"/>
      </w:pPr>
      <w:r>
        <w:t xml:space="preserve">1. Rechtsvorschriften über die Anwendung, Beratung und Abgabe von Pflanzenschutzmitteln einzuhalten,</w:t>
      </w:r>
    </w:p>
    <w:p>
      <w:pPr>
        <w:ind w:left="420"/>
      </w:pPr>
      <w:r>
        <w:t xml:space="preserve">2. Schadorganismen und Schadensursachen bei Pflanzen und Pflanzenerzeugnissen zu erkennen,</w:t>
      </w:r>
    </w:p>
    <w:p>
      <w:pPr>
        <w:ind w:left="420"/>
      </w:pPr>
      <w:r>
        <w:t xml:space="preserve">3. Eigenschaften von Pflanzenschutzmitteln zu unterscheiden,</w:t>
      </w:r>
    </w:p>
    <w:p>
      <w:pPr>
        <w:ind w:left="420"/>
      </w:pPr>
      <w:r>
        <w:t xml:space="preserve">4. Maßnahmen des integrierten Pflanzenschutzes aufzuzeigen,</w:t>
      </w:r>
    </w:p>
    <w:p>
      <w:pPr>
        <w:ind w:left="420"/>
      </w:pPr>
      <w:r>
        <w:t xml:space="preserve">5. mit Pflanzenschutzmitteln bei Aufbewahrung, Lagerung und Transport bestimmungsgemäß und sachgerecht umzugehen,</w:t>
      </w:r>
    </w:p>
    <w:p>
      <w:pPr>
        <w:ind w:left="420"/>
      </w:pPr>
      <w:r>
        <w:t xml:space="preserve">6. Pflanzenschutzgeräte zu verwenden, zu reinigen und zu warten sowie</w:t>
      </w:r>
    </w:p>
    <w:p>
      <w:pPr>
        <w:ind w:left="420"/>
      </w:pPr>
      <w:r>
        <w:t xml:space="preserve">7. sachkundige und nicht sachkundige Erwerber und Erwerberinnen zur sachgerechten Anwendung, Lagerung und Entsorgung von Pflanzenschutzmitteln unter Berücksichtigung der Risikovermeidung und -minimierung für Mensch, Tier und Umwelt zu beraten sowie Alternativen mit geringerem Risiko aufzuzeigen.</w:t>
      </w:r>
    </w:p>
    <w:p>
      <w:r>
        <w:t xml:space="preserve">(2) Für den Nachweis der in Absatz 1 Nummer 1 bis 6 genannten Fertigkeiten, Kenntnisse und Fähigkeiten soll der Prüfling Aufgaben schriftlich bearbeiten. Für den Nachweis der in Absatz 1 Nummer 7 genannten Fertigkeiten, Kenntnisse und Fähigkeiten wird mit dem Prüfling eine Gesprächssimulation durchgeführt.</w:t>
      </w:r>
    </w:p>
    <w:p>
      <w:r>
        <w:t xml:space="preserve">(3) Die Prüfungszeit für die schriftlichen Aufgaben beträgt 60 Minuten. Für die Durchführung der Gesprächssimulation beträgt sie 15 Minuten.</w:t>
      </w:r>
    </w:p>
    <w:p>
      <w:r>
        <w:rPr>
          <w:color w:val="555555"/>
          <w:sz w:val="17"/>
        </w:rPr>
        <w:t xml:space="preserve">Zitiervorschlag: § 19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