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MühGetreiWiTechAusbV — Prüfungsbereiche von Teil 2</w:t>
      </w:r>
    </w:p>
    <w:p>
      <w:r>
        <w:rPr>
          <w:color w:val="555555"/>
          <w:sz w:val="18"/>
        </w:rPr>
        <w:t xml:space="preserve">Verordnung über die Berufsausbildung zum Verfahrenstechnologen Mühlen- und Getreidewirtschaft und zur Verfahrenstechnologin Mühlen- und Getreidewirtschaft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Teil 2 der Abschluss- oder Gesellenprüfung findet in der Fachrichtung Agrarlager in den folgenden Prüfungsbereichen statt:</w:t>
      </w:r>
    </w:p>
    <w:p>
      <w:pPr>
        <w:ind w:left="420"/>
      </w:pPr>
      <w:r>
        <w:t xml:space="preserve">1. Rohstoffe und Saatgut,</w:t>
      </w:r>
    </w:p>
    <w:p>
      <w:pPr>
        <w:ind w:left="420"/>
      </w:pPr>
      <w:r>
        <w:t xml:space="preserve">2. Anwenden und Abgeben von Pflanzenschutzmitteln,</w:t>
      </w:r>
    </w:p>
    <w:p>
      <w:pPr>
        <w:ind w:left="420"/>
      </w:pPr>
      <w:r>
        <w:t xml:space="preserve">3. Lagerungstechniken sowie</w:t>
      </w:r>
    </w:p>
    <w:p>
      <w:pPr>
        <w:ind w:left="420"/>
      </w:pPr>
      <w:r>
        <w:t xml:space="preserve">4. Wirtschafts- und Sozialkunde.</w:t>
      </w:r>
    </w:p>
    <w:p>
      <w:r>
        <w:rPr>
          <w:color w:val="555555"/>
          <w:sz w:val="17"/>
        </w:rPr>
        <w:t xml:space="preserve">Zitiervorschlag: § 17 MühGetreiWiTechAusbV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https://recht.nulegal.eu/gesetze/M%C3%BChGetreiWiTechAusbV/17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