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MühGetreiWiTechAusbV — Prüfungsbereich Herstellen von Enderzeugnissen</w:t>
      </w:r>
    </w:p>
    <w:p>
      <w:r>
        <w:rPr>
          <w:color w:val="555555"/>
          <w:sz w:val="18"/>
        </w:rPr>
        <w:t xml:space="preserve">Verordnung über die Berufsausbildung zum Verfahrenstechnologen Mühlen- und Getreidewirtschaft und zur Verfahrenstechnologin Mühlen- und Getreidewirtschaft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Herstellen von Enderzeugnissen soll der Prüfling nachweisen, dass er in der Lage ist,</w:t>
      </w:r>
    </w:p>
    <w:p>
      <w:pPr>
        <w:ind w:left="420"/>
      </w:pPr>
      <w:r>
        <w:t xml:space="preserve">1. Herstellungsverfahren auszuwählen und Produktionsprozesse zu planen,</w:t>
      </w:r>
    </w:p>
    <w:p>
      <w:pPr>
        <w:ind w:left="420"/>
      </w:pPr>
      <w:r>
        <w:t xml:space="preserve">2. Roh-, Hilfs- und Zusatzstoffe auszuwählen,</w:t>
      </w:r>
    </w:p>
    <w:p>
      <w:pPr>
        <w:ind w:left="420"/>
      </w:pPr>
      <w:r>
        <w:t xml:space="preserve">3. Anlagen einzurichten und in Betrieb zu nehmen,</w:t>
      </w:r>
    </w:p>
    <w:p>
      <w:pPr>
        <w:ind w:left="420"/>
      </w:pPr>
      <w:r>
        <w:t xml:space="preserve">4. Produktionsprozesse zu steuern und Enderzeugnisse unter Berücksichtigung wirtschaftlicher, verfahrenstechnologischer und zeitlicher Vorgaben herzustellen,</w:t>
      </w:r>
    </w:p>
    <w:p>
      <w:pPr>
        <w:ind w:left="420"/>
      </w:pPr>
      <w:r>
        <w:t xml:space="preserve">5. Enderzeugnisse zu kontrollieren und sensorische, chemische und physikalische Untersuchungen durchzuführen,</w:t>
      </w:r>
    </w:p>
    <w:p>
      <w:pPr>
        <w:ind w:left="420"/>
      </w:pPr>
      <w:r>
        <w:t xml:space="preserve">6. Vorschriften zur Herstellung von Lebensmitteln einzuhalten,</w:t>
      </w:r>
    </w:p>
    <w:p>
      <w:pPr>
        <w:ind w:left="420"/>
      </w:pPr>
      <w:r>
        <w:t xml:space="preserve">7. Erzeugnisse zu verpacken und zu lagern,</w:t>
      </w:r>
    </w:p>
    <w:p>
      <w:pPr>
        <w:ind w:left="420"/>
      </w:pPr>
      <w:r>
        <w:t xml:space="preserve">8. Maßnahmen zur Arbeitssicherheit, zum Gesundheitsschutz, zum Brandschutz, zum Umweltschutz und zum Qualitätsmanagement zu treffen sowie</w:t>
      </w:r>
    </w:p>
    <w:p>
      <w:pPr>
        <w:ind w:left="420"/>
      </w:pPr>
      <w:r>
        <w:t xml:space="preserve">9. seine Vorgehensweise zu begründen.</w:t>
      </w:r>
    </w:p>
    <w:p>
      <w:r>
        <w:t xml:space="preserve">(2) Für den Nachweis nach Absatz 1 sind zwei der folgenden Tätigkeiten zugrunde zu legen:</w:t>
      </w:r>
    </w:p>
    <w:p>
      <w:pPr>
        <w:ind w:left="420"/>
      </w:pPr>
      <w:r>
        <w:t xml:space="preserve">1. Herstellen von Mahlerzeugnissen,</w:t>
      </w:r>
    </w:p>
    <w:p>
      <w:pPr>
        <w:ind w:left="420"/>
      </w:pPr>
      <w:r>
        <w:t xml:space="preserve">2. Herstellen von Futtermitteln,</w:t>
      </w:r>
    </w:p>
    <w:p>
      <w:pPr>
        <w:ind w:left="420"/>
      </w:pPr>
      <w:r>
        <w:t xml:space="preserve">3. Herstellen von Spezialprodukten.</w:t>
      </w:r>
    </w:p>
    <w:p>
      <w:r>
        <w:t xml:space="preserve">Der Prüfungsausschuss entscheidet, welche beiden Tätigkeiten zugrunde gelegt werden. Eine der Tätigkeiten muss der Produktionsschwerpunkt des Ausbildungsbetriebes sein.</w:t>
      </w:r>
    </w:p>
    <w:p>
      <w:r>
        <w:t xml:space="preserve">(3) Der Prüfling soll zwei Arbeitsaufgaben durchführen. Nach der Durchführung wird mit ihm über jede der Arbeitsaufgaben ein auftragsbezogenes Fachgespräch geführt.</w:t>
      </w:r>
    </w:p>
    <w:p>
      <w:r>
        <w:t xml:space="preserve">(4) Die Prüfungszeit beträgt insgesamt 300 Minuten. Innerhalb dieser Zeit beträgt die Zeit für die beiden auftragsbezogenen Fachgespräche zusammen höchstens 20 Minuten.</w:t>
      </w:r>
    </w:p>
    <w:p>
      <w:r>
        <w:rPr>
          <w:color w:val="555555"/>
          <w:sz w:val="17"/>
        </w:rPr>
        <w:t xml:space="preserve">Zitiervorschlag: § 12 MühGetreiWiTechAusbV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https://recht.nulegal.eu/gesetze/M%C3%BChGetreiWiTechAusbV/12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