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MüG 2021 — Strafvorschriften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Mit Freiheitsstrafe bis zu einem Jahr oder mit Geldstrafe wird bestraft, wer eine in § 21 Absatz 1 oder 2 Nummer 2 Buchstabe b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22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