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In den in § 1 bezeichneten Verfahren sind im ersten Rechtszug die Amtsgerichte als Landwirtschaftsgerichte zuständig. Die Zuständigkeit ist auch in bürgerlichen Rechtsstreitigkeiten des § 1 Nr. 1a ausschließlich. Im zweiten Rechtszug sind die Oberlandesgerichte, im dritten Rechtszug der Bundesgerichtshof zuständig.</w:t>
      </w:r>
    </w:p>
    <w:p>
      <w:r>
        <w:t xml:space="preserve">(2) Soweit dieses Gesetz nichts anderes bestimmt, ist</w:t>
      </w:r>
    </w:p>
    <w:p>
      <w:pPr>
        <w:ind w:left="420"/>
      </w:pPr>
      <w:r>
        <w:t xml:space="preserve">das Amtsgericht in der Besetzung von einem Richter beim Amtsgericht als Vorsitzenden und zwei ehrenamtlichen Richtern,das Oberlandesgericht in der Besetzung von drei Mitgliedern des Oberlandesgerichts mit Einschluß des Vorsitzenden und zwei ehrenamtlichen Richtern,der Bundesgerichtshof in der Besetzung von drei Mitgliedern des Bundesgerichtshofes mit Einschluß des Vorsitzenden und zwei ehrenamtlichen Richtern</w:t>
      </w:r>
    </w:p>
    <w:p>
      <w:r>
        <w:t xml:space="preserve">tätig.</w:t>
      </w:r>
    </w:p>
    <w:p>
      <w:r>
        <w:rPr>
          <w:color w:val="555555"/>
          <w:sz w:val="17"/>
        </w:rPr>
        <w:t xml:space="preserve">Zitiervorschlag: § 2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