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LwStV (Brandenburg) — Übertragung von Ordnungsaufgaben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Berlin überträgt dem Land Brandenburg die Erfüllung der Ordnungsaufgaben nach</w:t>
      </w:r>
    </w:p>
    <w:p>
      <w:r>
        <w:t xml:space="preserve">dem Saatgutverkehrsgesetz in der Fassung der Bekanntmachung vom 16. Juli 2004 ( BGBl. I S. 1673), das zuletzt durch Artikel 1 des Gesetzes vom 20. Dezember 2016 (BGBl. I S. 3041) geändert worden ist, in der jeweils geltenden Fassung,</w:t>
      </w:r>
    </w:p>
    <w:p>
      <w:r>
        <w:t xml:space="preserve">dem Sortenschutzgesetz in der Fassung der Bekanntmachung vom 19. Dezember 1997 (BGBl. I S. 3164), das zuletzt durch Artikel 6 Absatz 37 des Gesetzes vom 13. April 2017 (BGBl. I S. 872) geändert worden ist, in der jeweils geltenden Fassung,</w:t>
      </w:r>
    </w:p>
    <w:p>
      <w:r>
        <w:t xml:space="preserve">dem Düngegesetz vom 9. Januar 2009 (BGBl. I S. 54, 136), das zuletzt durch Artikel 1 des Gesetzes vom 5. Mai 2017 (BGBl. I S. 1068) geändert worden ist, in der jeweils geltenden Fassung,</w:t>
      </w:r>
    </w:p>
    <w:p>
      <w:r>
        <w:t xml:space="preserve">dem Milch- und Fettgesetz in der im Bundesgesetzblatt Teil III, Gliederungsnummer 7842-1, veröffentlichten bereinigten Fassung, das zuletzt durch Artikel 397 der Verordnung vom 31. August 2015 (BGBl. I S. 1474) geändert worden ist, in der jeweils geltenden Fassung,</w:t>
      </w:r>
    </w:p>
    <w:p>
      <w:r>
        <w:t xml:space="preserve">dem Milch- und Margarinegesetz vom 25. Juli 1990 (BGBl. I S. 1471), das zuletzt durch Artikel 2 des Gesetzes vom 18. Januar 2019 (BGBl. I S. 33) geändert worden ist, in der jeweils geltenden Fassung,</w:t>
      </w:r>
    </w:p>
    <w:p>
      <w:r>
        <w:t xml:space="preserve">dem Fleischgesetz vom 9. April 2008 (BGBl. I S. 714, 1025), das zuletzt durch Artikel 102 des Gesetzes vom 20. November 2019 (BGBl. I S. 1626) geändert worden ist, in der jeweils geltenden Fassung,</w:t>
      </w:r>
    </w:p>
    <w:p>
      <w:r>
        <w:t xml:space="preserve">dem Tierzuchtgesetz vom 18. Januar 2019 (BGBl. I S. 18) in der jeweils geltenden Fassung,</w:t>
      </w:r>
    </w:p>
    <w:p>
      <w:r>
        <w:t xml:space="preserve">dem Flurbereinigungsgesetz in der Fassung der Bekanntmachung vom 16. März 1976 (BGBl. I S. 546), das zuletzt durch Artikel 17 des Gesetzes vom 19. Dezember 2008 (BGBl. I S. 2794) geändert worden ist, in der jeweils geltenden Fassung und</w:t>
      </w:r>
    </w:p>
    <w:p>
      <w:r>
        <w:t xml:space="preserve">dem Landwirtschaftsanpassungsgesetz in der Fassung der Bekanntmachung vom 3. Juli 1991 (BGBl. I S. 1418), das zuletzt durch Artikel 40 des Gesetzes vom 23. Juli 2013 (BGBl. I S. 2586) geändert worden ist, in der jeweils geltenden Fassung</w:t>
      </w:r>
    </w:p>
    <w:p>
      <w:r>
        <w:t xml:space="preserve">sowie für die Aufgaben nach den auf Grund dieser Gesetze erlassenen Rechtsverordnungen. Satz 1 gilt nicht für die den Berliner Bezirken zum Zeitpunkt der Unterzeichnung dieses Staatsvertrages zugewiesenen Aufgaben.</w:t>
      </w:r>
    </w:p>
    <w:p>
      <w:r>
        <w:rPr>
          <w:color w:val="555555"/>
          <w:sz w:val="17"/>
        </w:rPr>
        <w:t xml:space="preserve">Zitiervorschlag: Art 7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