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LwRentBkG — Organe</w:t>
      </w:r>
    </w:p>
    <w:p>
      <w:r>
        <w:rPr>
          <w:color w:val="555555"/>
          <w:sz w:val="18"/>
        </w:rPr>
        <w:t xml:space="preserve">Gesetz über die Landwirtschaftliche Rentenbank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der Bank sind</w:t>
      </w:r>
    </w:p>
    <w:p>
      <w:pPr>
        <w:ind w:left="420"/>
      </w:pPr>
      <w:r>
        <w:t xml:space="preserve">1. der Vorstand,</w:t>
      </w:r>
    </w:p>
    <w:p>
      <w:pPr>
        <w:ind w:left="420"/>
      </w:pPr>
      <w:r>
        <w:t xml:space="preserve">2. der Verwaltungsrat,</w:t>
      </w:r>
    </w:p>
    <w:p>
      <w:pPr>
        <w:ind w:left="420"/>
      </w:pPr>
      <w:r>
        <w:t xml:space="preserve">3. die Anstaltsversammlung.</w:t>
      </w:r>
    </w:p>
    <w:p>
      <w:r>
        <w:t xml:space="preserve">(2) Die Aufgaben und Befugnisse der Organe regelt, soweit sie nicht im Gesetz bestimmt sind, die Satzung.</w:t>
      </w:r>
    </w:p>
    <w:p>
      <w:r>
        <w:rPr>
          <w:color w:val="555555"/>
          <w:sz w:val="17"/>
        </w:rPr>
        <w:t xml:space="preserve">Zitiervorschlag: § 5 LwRentBkG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https://recht.nulegal.eu/gesetze/LwRentBkG/5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