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LwMstrPrV — Bestehen der Meisterprüfung</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Die drei Prüfungsteile sind gesondert zu bewerten. Für den Teil "Produktions- und Verfahrenstechnik" ist eine Note als arithmetisches Mittel aus den Bewertungen der Leistungen in der Prüfung gemäß § 3 Abs. 4 und in der Prüfung gemäß § 3 Abs. 5 zu bilden; dabei hat die Note in der Prüfung gemäß § 3 Abs. 4 das doppelte Gewicht. Für den Teil "Betriebs- und Unternehmensführung" ist eine Note als arithmetisches Mittel aus den Bewertungen der Leistungen in der Prüfung gemäß § 4 Abs. 4 und in der Prüfung gemäß § 4 Abs. 5 zu bilden. Für den Teil „Berufsausbildung und Mitarbeiterführung“ ist eine Note als arithmetisches Mittel aus den Bewertungen der Leistungen in den Prüfungen nach § 5 Absatz 10 und 11 im Abschnitt Berufsausbildung sowie der Leistung in der Prüfung nach § 5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5 Absatz 10 und in der Prüfung nach § 5 Absatz 11 zu bilden; dabei hat die Note in der Prüfung nach § 5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(4) Die Prüfungen nach § 3 Absatz 5 und § 5 Absatz 11 sind jeweils durch eine mündliche Prüfung zu ergänzen, wenn diese für das Bestehen der Prüfung den Ausschlag geben kann.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7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