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LwHwPrüfAnerkV</w:t>
      </w:r>
    </w:p>
    <w:p>
      <w:r>
        <w:rPr>
          <w:color w:val="555555"/>
          <w:sz w:val="18"/>
        </w:rPr>
        <w:t xml:space="preserve">Verordnung über die Anforderung an die fachliche Eignung und die Anerkennung von Prüfungen zum Nachweis der fachlichen Eignung für die Berufsausbildung in den Berufen der Landwirtschaft und der Hauswirtschaft</w:t>
      </w:r>
    </w:p>
    <w:p>
      <w:r>
        <w:rPr>
          <w:color w:val="555555"/>
          <w:sz w:val="18"/>
        </w:rPr>
        <w:t xml:space="preserve">Stand: 10.06.2019 (konsolidierte Textfassung, kein amtliches Inkrafttretensdatum)</w:t>
      </w:r>
    </w:p>
    <w:p>
      <w:r>
        <w:t xml:space="preserve">Auf Grund des § 30 Abs. 3 und 4 Nr. 1 des Berufsbildungsgesetzes vom 23. März 2005 (BGBl. I S. 931) verordnen das Bundesministerium für Verbraucherschutz, Ernährung und Landwirtschaft und das Bundesministerium für Wirtschaft und Arbeit im Einvernehmen mit dem Bundesministerium für Bildung und Forschung nach Anhörung des Hauptausschusses des Bundesinstituts für Berufsbildung:</w:t>
      </w:r>
    </w:p>
    <w:p>
      <w:r>
        <w:rPr>
          <w:color w:val="555555"/>
          <w:sz w:val="17"/>
        </w:rPr>
        <w:t xml:space="preserve">Zitiervorschlag: Eingangsformel LwHwPrüfAnerkV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https://recht.nulegal.eu/gesetze/LwHwPr%C3%BCfAnerkV/eingangsformel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