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LwGenV</w:t>
      </w:r>
    </w:p>
    <w:p>
      <w:r>
        <w:rPr>
          <w:color w:val="555555"/>
          <w:sz w:val="18"/>
        </w:rPr>
        <w:t xml:space="preserve">Verordnung über die Zugehörigkeit von Zusammenschlüssen landwirtschaftlicher Genossenschaften zu den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LwGenV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https://recht.nulegal.eu/gesetze/LwGenV/schlussformel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