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LwG</w:t>
      </w:r>
    </w:p>
    <w:p>
      <w:r>
        <w:rPr>
          <w:color w:val="555555"/>
          <w:sz w:val="18"/>
        </w:rPr>
        <w:t xml:space="preserve">Landwirtschaftsgesetz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Bundesregierung legt alle vier Jahre - erstmals ab dem Jahre 2011 - dem Bundestag und dem Bundesrat einen "Bericht über die Lage der Landwirtschaft" vor. Der Bericht enthält eine Stellungnahme dazu, inwieweit</w:t>
      </w:r>
    </w:p>
    <w:p>
      <w:pPr>
        <w:ind w:left="420"/>
      </w:pPr>
      <w:r>
        <w:t xml:space="preserve">a) ein den Löhnen vergleichbarer Berufs- und Tarifgruppen entsprechender Lohn für die fremden und familieneigenen Arbeitskräfte - umgerechnet auf notwendige Vollarbeitskräfte -,</w:t>
      </w:r>
    </w:p>
    <w:p>
      <w:pPr>
        <w:ind w:left="420"/>
      </w:pPr>
      <w:r>
        <w:t xml:space="preserve">b) ein angemessenes Entgelt für die Tätigkeit des Betriebsleiters (Betriebsleiterzuschlag) und</w:t>
      </w:r>
    </w:p>
    <w:p>
      <w:pPr>
        <w:ind w:left="420"/>
      </w:pPr>
      <w:r>
        <w:t xml:space="preserve">c) eine angemessene Verzinsung des betriebsnotwendigen Kapitals</w:t>
      </w:r>
    </w:p>
    <w:p>
      <w:r>
        <w:t xml:space="preserve">erzielt sind; dabei ist im wesentlichen von Betrieben mit durchschnittlichen Produktionsbedingungen auszugehen, die bei ordnungsmäßiger Führung die wirtschaftliche Existenz einer bäuerlichen Familie nachhaltig gewährleisten.</w:t>
      </w:r>
    </w:p>
    <w:p>
      <w:r>
        <w:rPr>
          <w:color w:val="555555"/>
          <w:sz w:val="17"/>
        </w:rPr>
        <w:t xml:space="preserve">Zitiervorschlag: § 4 LwG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