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LwG</w:t>
      </w:r>
    </w:p>
    <w:p>
      <w:r>
        <w:rPr>
          <w:color w:val="555555"/>
          <w:sz w:val="18"/>
        </w:rPr>
        <w:t xml:space="preserve">Landwirtschaftsgesetz</w:t>
      </w:r>
    </w:p>
    <w:p>
      <w:r>
        <w:rPr>
          <w:color w:val="555555"/>
          <w:sz w:val="18"/>
        </w:rPr>
        <w:t xml:space="preserve">Stand: 10.06.2019 (konsolidierte Textfassung, kein amtliches Inkrafttretensdatum)</w:t>
      </w:r>
    </w:p>
    <w:p>
      <w:r>
        <w:t xml:space="preserve">Um der Landwirtschaft die Teilnahme an der fortschreitenden Entwicklung der deutschen Volkswirtschaft und um der Bevölkerung die bestmögliche Versorgung mit Ernährungsgütern zu sichern, ist die Landwirtschaft mit den Mitteln der allgemeinen Wirtschafts- und Agrarpolitik - insbesondere der Handels-, Steuer-, Kredit- und Preispolitik - in den Stand zu setzen, die für sie bestehenden naturbedingten und wirtschaftlichen Nachteile gegenüber anderen Wirtschaftsbereichen auszugleichen und ihre Produktivität zu steigern. Damit soll gleichzeitig die soziale Lage der in der Landwirtschaft tätigen Menschen an die vergleichbarer Berufsgruppen angeglichen werden.</w:t>
      </w:r>
    </w:p>
    <w:p>
      <w:r>
        <w:rPr>
          <w:color w:val="555555"/>
          <w:sz w:val="17"/>
        </w:rPr>
        <w:t xml:space="preserve">Zitiervorschlag: § 1 LwG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