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LwAusbV 1995 — Berichtsheft</w:t>
      </w:r>
    </w:p>
    <w:p>
      <w:r>
        <w:rPr>
          <w:color w:val="555555"/>
          <w:sz w:val="18"/>
        </w:rPr>
        <w:t xml:space="preserve">Verordnung über die Berufsausbildung zum Landwirt/zur Landwirtin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Auszubildende hat ein Berichtsheft in Form eines Ausbildungsnachweises zu führen. Ihm ist Gelegenheit zu geben, das Berichtsheft während der Ausbildungszeit zu führen. Der Ausbildende hat das Berichtsheft regelmäßig durchzusehen.</w:t>
      </w:r>
    </w:p>
    <w:p>
      <w:r>
        <w:rPr>
          <w:color w:val="555555"/>
          <w:sz w:val="17"/>
        </w:rPr>
        <w:t xml:space="preserve">Zitiervorschlag: § 7 LwAusbV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https://recht.nulegal.eu/gesetze/LwAusbV%201995/7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