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LwAusbV 1995 — Übergangsregelung</w:t>
      </w:r>
    </w:p>
    <w:p>
      <w:r>
        <w:rPr>
          <w:color w:val="555555"/>
          <w:sz w:val="18"/>
        </w:rPr>
        <w:t xml:space="preserve">Verordnung über die Berufsausbildung zum Landwirt/zur Landwirtin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LwAusbV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https://recht.nulegal.eu/gesetze/LwAusbV%201995/10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