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LwAltschG — Übergangsregelungen</w:t>
      </w:r>
    </w:p>
    <w:p>
      <w:r>
        <w:rPr>
          <w:color w:val="555555"/>
          <w:sz w:val="18"/>
        </w:rPr>
        <w:t xml:space="preserve">Landwirtschafts-Altschuldengesetz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Kreditnehmern, die einen Antrag nach § 8 Abs. 1 stellen, werden Vorschriften der §§ 2, 3 und 12 in dem Geschäftsjahr, das nach dem 30. Juni 2004 beginnt, zunächst nicht angewandt. Kommt es zur Auflösung der Rangrücktrittsvereinbarung gemäß § 9 Abs. 3, wird auf die Anwendung der §§ 2, 3 und 12 für dieses Geschäftsjahr endgültig verzichtet. Kommt es nicht zur Auflösung gemäß § 9 Abs. 3, ist für dieses Geschäftsjahr die zusätzliche Abführung aus der Anwendung der Vorschriften nach den §§ 2, 3 und 12 nach Scheitern des Ablöseverfahrens nachzuzahlen.</w:t>
      </w:r>
    </w:p>
    <w:p>
      <w:r>
        <w:t xml:space="preserve">(2) Soweit die Vorschriften der §§ 2, 3 und 12 gemäß Absatz 1 erst für spätere Geschäftsjahre anzuwenden sind, sind in der Zwischenzeit abweichend von § 6 die bisherigen vertraglichen Regelungen der Rangrücktrittsvereinbarung weiter anzuwenden.</w:t>
      </w:r>
    </w:p>
    <w:p>
      <w:r>
        <w:rPr>
          <w:color w:val="555555"/>
          <w:sz w:val="17"/>
        </w:rPr>
        <w:t xml:space="preserve">Zitiervorschlag: § 14 LwAltschG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