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LuftvKflAusbV — Prüfungsbereich Abfertigungsprozesse</w:t>
      </w:r>
    </w:p>
    <w:p>
      <w:r>
        <w:rPr>
          <w:color w:val="555555"/>
          <w:sz w:val="18"/>
        </w:rPr>
        <w:t xml:space="preserve">Luftverkehrskaufleuteausbildungsverordnung</w:t>
      </w:r>
    </w:p>
    <w:p>
      <w:r>
        <w:rPr>
          <w:color w:val="555555"/>
          <w:sz w:val="18"/>
        </w:rPr>
        <w:t xml:space="preserve">Stand: 10.06.2019 (konsolidierte Textfassung, kein amtliches Inkrafttretensdatum)</w:t>
      </w:r>
    </w:p>
    <w:p>
      <w:r>
        <w:t xml:space="preserve">(1) Im Prüfungsbereich Abfertigungsprozesse soll der Prüfling nachweisen, dass er in der Lage ist,</w:t>
      </w:r>
    </w:p>
    <w:p>
      <w:pPr>
        <w:ind w:left="420"/>
      </w:pPr>
      <w:r>
        <w:t xml:space="preserve">1. die Flugzeugabfertigung zu steuern,</w:t>
      </w:r>
    </w:p>
    <w:p>
      <w:pPr>
        <w:ind w:left="420"/>
      </w:pPr>
      <w:r>
        <w:t xml:space="preserve">2. Luftfrachtabfertigungsprozesse mit operativen Partnern zu koordinieren und abzustimmen,</w:t>
      </w:r>
    </w:p>
    <w:p>
      <w:pPr>
        <w:ind w:left="420"/>
      </w:pPr>
      <w:r>
        <w:t xml:space="preserve">3. Vorgaben zur betrieblichen Sicherheit und zur Abwehr äußerer Gefahren umzusetzen und</w:t>
      </w:r>
    </w:p>
    <w:p>
      <w:pPr>
        <w:ind w:left="420"/>
      </w:pPr>
      <w:r>
        <w:t xml:space="preserve">4. rechtliche Regelungen, Richtlinien und Standards des Luftverkehrs einzuhalten.</w:t>
      </w:r>
    </w:p>
    <w:p>
      <w:r>
        <w:t xml:space="preserve">(2) Mit dem Prüfling wird ein fallbezogenes Fachgespräch geführt.</w:t>
      </w:r>
    </w:p>
    <w:p>
      <w:r>
        <w:t xml:space="preserve">(3) Für das fallbezogene Fachgespräch stellt der Prüfungsausschuss dem Prüfling zwei praxisbezogene Aufgaben, aus denen der Prüfling eine Aufgabe auswählt. Der Prüfling soll die Aufgabe bearbeiten und einen Lösungsweg entwickeln. Ihm ist eine Vorbereitungszeit von 15 Minuten einzuräumen. Das fallbezogene Fachgespräch wird mit einer Darstellung des Lösungsweges durch den Prüfling eingeleitet.</w:t>
      </w:r>
    </w:p>
    <w:p>
      <w:r>
        <w:t xml:space="preserve">(4) Das fallbezogene Fachgespräch dauert höchstens 20 Minuten.</w:t>
      </w:r>
    </w:p>
    <w:p>
      <w:r>
        <w:rPr>
          <w:color w:val="555555"/>
          <w:sz w:val="17"/>
        </w:rPr>
        <w:t xml:space="preserve">Zitiervorschlag: § 15 LuftvKflAusbV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https://recht.nulegal.eu/gesetze/LuftvKflAusbV/15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