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LuftrettGebO (Brandenburg) — In-Kraft-Treten</w:t>
      </w:r>
    </w:p>
    <w:p>
      <w:r>
        <w:rPr>
          <w:color w:val="555555"/>
          <w:sz w:val="18"/>
        </w:rPr>
        <w:t xml:space="preserve">Luftrettungsdienst-Gebührenordnung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mit Wirkung vom 1. Juli 2004 in Kraft.</w:t>
      </w:r>
    </w:p>
    <w:p>
      <w:r>
        <w:t xml:space="preserve">Potsdam, den 15. Juli 2005</w:t>
      </w:r>
    </w:p>
    <w:p>
      <w:r>
        <w:t xml:space="preserve">Die Ministerin für Arbeit,</w:t>
      </w:r>
    </w:p>
    <w:p>
      <w:r>
        <w:t xml:space="preserve">Soziales, Gesundheit und Familie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5 LuftrettGebO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https://recht.nulegal.eu/gesetze/LuftrettGebO/5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