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sind in den Regierungsbezirken Düsseldorf und Köln die Bezirksregierung Düsseldorf sowie in den Regierungsbezirken Arnsberg, Detmold und Münster die Bezirksregierung Münster für</w:t>
      </w:r>
    </w:p>
    <w:p>
      <w:r>
        <w:t xml:space="preserve">1. die übrigen Aufgaben nach § 31 Abs. 2 LuftVG;</w:t>
      </w:r>
    </w:p>
    <w:p>
      <w:r>
        <w:t xml:space="preserve">2. die Durchführung der Anhörungsverfahren nach § 28 des Verwaltungsverfahrensgesetzes für das Land Nordrhein-Westfalen (VwVfG. NRW.) vom 12. November 1999 (GV. NRW. S. 602) in der jeweils geltenden Fassung, bei Genehmigungen nach § 6 LuftVG für die in § 1 genannten Flughäfen mit Ausnahme des Anhörungsverfahrens bei (Teil-) Widerrufen nach § 6 Abs. 2 Satz 3 LuftVG;</w:t>
      </w:r>
    </w:p>
    <w:p>
      <w:r>
        <w:t xml:space="preserve">3. die Bekanntmachung des Umfangs des Bauschutzbereichs nach § 18 LuftVG;</w:t>
      </w:r>
    </w:p>
    <w:p>
      <w:r>
        <w:t xml:space="preserve">4. die Anerkennung und Beauftragung von Prüferinnen und Prüfern nach § 128 der Verordnung über Luftfahrtpersonal (LuftPersV) in der jeweils geltenden Fassung in Verbindung mit § 31 Abs. 2 Nr. 1 LuftVG;</w:t>
      </w:r>
    </w:p>
    <w:p>
      <w:r>
        <w:t xml:space="preserve">5. die übrigen Aufgaben der Luftsicherheitsbehörden nach dem Luftsicherheitsgesetz, soweit sie gemäß § 16 Abs. 2 LuftSiG durch Landesbehörden wahrzunehmen sind.</w:t>
      </w:r>
    </w:p>
    <w:p>
      <w:r>
        <w:rPr>
          <w:color w:val="555555"/>
          <w:sz w:val="17"/>
        </w:rPr>
        <w:t xml:space="preserve">Zitiervorschlag: § 2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