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LuftfahrtZustVO (Nordrhein-Westfalen)</w:t>
      </w:r>
    </w:p>
    <w:p>
      <w:r>
        <w:rPr>
          <w:color w:val="555555"/>
          <w:sz w:val="18"/>
        </w:rPr>
        <w:t xml:space="preserve">Zuständigkeitsverordnung Luftfahrt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für den Verkehr zuständige Ministerium ist zuständig für</w:t>
      </w:r>
    </w:p>
    <w:p>
      <w:r>
        <w:t xml:space="preserve">1. die Genehmigung der Verkehrsflughäfen Düsseldorf, Köln/Bonn und Münster/Osnabrück (§ 6 in Verbindung mit § 31 Abs. 2 Nr. 4 LuftVG) sowie die Entscheidung über die Wesentlichkeit gemäß § 6 Abs. 4 Satz 2 LuftVG sowie die Genehmigung der Flugplatzentgelte (§ 19b LuftVG in Verbindung mit § 31 Absatz 2 Nummer 4 LuftVG) und der Flugplatzbenutzungsordnung (§ 43 LuftVZO in Verbindung mit § 31 Absatz 2 Nummer 4 LuftVG);</w:t>
      </w:r>
    </w:p>
    <w:p>
      <w:r>
        <w:t xml:space="preserve">2. die erforderlichen Maßnahmen und Verwaltungsentscheidungen im Zusammenhang mit der Regelung der Bodenabfertigungsdienste bei den in Nummer 1 genannten Verkehrsflughäfen (§ 19c Abs. 1 und 2 in Verbindung mit § 31 Abs. 2 Nr. 4a LuftVG);</w:t>
      </w:r>
    </w:p>
    <w:p>
      <w:r>
        <w:t xml:space="preserve">3. die Aufsicht innerhalb der in den Nummern 1 und 2 festgelegten Verwaltungszuständigkeiten (§ 31 Abs. 2 Nr. 17 LuftVG);</w:t>
      </w:r>
    </w:p>
    <w:p>
      <w:r>
        <w:t xml:space="preserve">4. die Erteilung der Erlaubnis für Vorbereitungsarbeiten zur Anlegung der in Nummer 1 genannten Verkehrsflughäfen (§ 31 Abs. 2 Nr. 5 LuftVG);</w:t>
      </w:r>
    </w:p>
    <w:p>
      <w:r>
        <w:t xml:space="preserve">5. die Zulassung der Luftsicherheitspläne nach § 8 Absatz 1 des Luftsicherheitsgesetzes und für die Überwachung der zugelassenen Eigensicherungsmaßnahmen auf den Flughäfen Düsseldorf, Köln/Bonn und Münster/Osnabrück und</w:t>
      </w:r>
    </w:p>
    <w:p>
      <w:r>
        <w:t xml:space="preserve">6. die Erteilung des Zeugnisses und die Entscheidung über die Freistellung nach § 10a des Luftverkehrsgesetzes, einschließlich der Aufsicht nach § 47 Absatz 2a der Luftverkehrs-Zulassungs-Ordnung, für die in Nummer 1 genannten Verkehrsflughäfen (§ 31 Absatz 2 Nummer 4b des Luftverkehrsgesetzes).</w:t>
      </w:r>
    </w:p>
    <w:p>
      <w:r>
        <w:t xml:space="preserve">Die Zuständigkeit nach Satz 1 Nummer 3 beinhaltet auch luftaufsichtliche Maßnahmen nach § 29 Absatz 1 des Luftverkehrsgesetzes.</w:t>
      </w:r>
    </w:p>
    <w:p>
      <w:r>
        <w:rPr>
          <w:color w:val="555555"/>
          <w:sz w:val="17"/>
        </w:rPr>
        <w:t xml:space="preserve">Zitiervorschlag: § 1 LuftfahrtZustVO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https://recht.nulegal.eu/gesetze/LuftfahrtZustVO/1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